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lang w:val="en-US" w:eastAsia="zh-CN"/>
        </w:rPr>
        <w:t xml:space="preserve">动态心电血压二合一记录仪  </w:t>
      </w:r>
      <w:r>
        <w:rPr>
          <w:rFonts w:hint="eastAsia" w:ascii="Times New Roman" w:hAnsi="Times New Roman" w:eastAsia="宋体" w:cs="Times New Roman"/>
          <w:szCs w:val="21"/>
          <w:lang w:val="en-US" w:eastAsia="zh-CN"/>
        </w:rPr>
        <w:t xml:space="preserve">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广五设备询[2025]12号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预算：73000元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lang w:val="en-US" w:eastAsia="zh-CN"/>
              </w:rPr>
              <w:t>动态心电血压二合一记录仪</w:t>
            </w:r>
          </w:p>
        </w:tc>
        <w:tc>
          <w:tcPr>
            <w:tcW w:w="1469" w:type="dxa"/>
            <w:vAlign w:val="center"/>
          </w:tcPr>
          <w:p w14:paraId="537A12A0">
            <w:pPr>
              <w:pStyle w:val="19"/>
              <w:jc w:val="center"/>
              <w:rPr>
                <w:rFonts w:hint="default"/>
                <w:lang w:val="en-US" w:eastAsia="zh-CN"/>
              </w:rPr>
            </w:pPr>
            <w:r>
              <w:rPr>
                <w:rFonts w:hint="eastAsia"/>
                <w:lang w:val="en-US" w:eastAsia="zh-CN"/>
              </w:rPr>
              <w:t>2套</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w:t>
            </w:r>
            <w:bookmarkStart w:id="5" w:name="_GoBack"/>
            <w:bookmarkEnd w:id="5"/>
            <w:r>
              <w:rPr>
                <w:rFonts w:hint="eastAsia"/>
                <w:lang w:val="en-US" w:eastAsia="zh-CN"/>
              </w:rPr>
              <w:t>购需求</w:t>
            </w:r>
          </w:p>
        </w:tc>
        <w:tc>
          <w:tcPr>
            <w:tcW w:w="1098" w:type="dxa"/>
            <w:vAlign w:val="center"/>
          </w:tcPr>
          <w:p w14:paraId="0B4C3D0C">
            <w:pPr>
              <w:pStyle w:val="19"/>
              <w:jc w:val="center"/>
              <w:rPr>
                <w:rFonts w:hint="default"/>
                <w:lang w:val="en-US" w:eastAsia="zh-CN"/>
              </w:rPr>
            </w:pPr>
            <w:r>
              <w:rPr>
                <w:rFonts w:hint="eastAsia"/>
                <w:lang w:val="en-US" w:eastAsia="zh-CN"/>
              </w:rPr>
              <w:t>73000</w:t>
            </w:r>
          </w:p>
        </w:tc>
        <w:tc>
          <w:tcPr>
            <w:tcW w:w="993" w:type="dxa"/>
            <w:vAlign w:val="center"/>
          </w:tcPr>
          <w:p w14:paraId="1EA4DC64">
            <w:pPr>
              <w:pStyle w:val="19"/>
              <w:jc w:val="center"/>
              <w:rPr>
                <w:rFonts w:hint="default"/>
                <w:lang w:val="en-US" w:eastAsia="zh-CN"/>
              </w:rPr>
            </w:pPr>
            <w:r>
              <w:rPr>
                <w:rFonts w:hint="eastAsia"/>
                <w:lang w:val="en-US" w:eastAsia="zh-CN"/>
              </w:rPr>
              <w:t>60000</w:t>
            </w:r>
          </w:p>
        </w:tc>
        <w:tc>
          <w:tcPr>
            <w:tcW w:w="1082" w:type="dxa"/>
            <w:vAlign w:val="center"/>
          </w:tcPr>
          <w:p w14:paraId="671D5B7B">
            <w:pPr>
              <w:pStyle w:val="19"/>
              <w:jc w:val="center"/>
              <w:rPr>
                <w:rFonts w:hint="default"/>
                <w:lang w:val="en-US" w:eastAsia="zh-CN"/>
              </w:rPr>
            </w:pPr>
            <w:r>
              <w:rPr>
                <w:rFonts w:hint="eastAsia"/>
                <w:lang w:val="en-US" w:eastAsia="zh-CN"/>
              </w:rPr>
              <w:t>否</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lang w:val="en-US" w:eastAsia="zh-CN"/>
              </w:rPr>
              <w:t>动态心电血压二合一记录仪</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2套</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73000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60000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9"/>
              <w:spacing w:line="276" w:lineRule="auto"/>
              <w:jc w:val="center"/>
              <w:rPr>
                <w:rFonts w:hint="eastAsia" w:eastAsiaTheme="minorEastAsia"/>
                <w:lang w:val="en-US" w:eastAsia="zh-CN"/>
              </w:rPr>
            </w:pPr>
            <w:r>
              <w:t>★</w:t>
            </w:r>
          </w:p>
        </w:tc>
        <w:tc>
          <w:tcPr>
            <w:tcW w:w="709" w:type="dxa"/>
            <w:vAlign w:val="center"/>
          </w:tcPr>
          <w:p w14:paraId="0B04B488">
            <w:pPr>
              <w:pStyle w:val="19"/>
              <w:spacing w:line="276" w:lineRule="auto"/>
              <w:jc w:val="center"/>
              <w:rPr>
                <w:rFonts w:hint="default"/>
              </w:rPr>
            </w:pPr>
            <w:r>
              <w:t>1</w:t>
            </w:r>
          </w:p>
        </w:tc>
        <w:tc>
          <w:tcPr>
            <w:tcW w:w="6922" w:type="dxa"/>
            <w:vAlign w:val="center"/>
          </w:tcPr>
          <w:p w14:paraId="78CA717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rFonts w:hint="eastAsia" w:ascii="新宋体" w:hAnsi="新宋体" w:eastAsia="新宋体" w:cs="新宋体"/>
                <w:sz w:val="21"/>
                <w:szCs w:val="21"/>
              </w:rPr>
              <w:t>工作模式：动态心电血压二合一、单心电、单血压</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9"/>
              <w:spacing w:line="276" w:lineRule="auto"/>
              <w:jc w:val="center"/>
              <w:rPr>
                <w:rFonts w:hint="eastAsia" w:eastAsiaTheme="minorEastAsia"/>
                <w:lang w:val="en-US" w:eastAsia="zh-CN"/>
              </w:rPr>
            </w:pPr>
          </w:p>
        </w:tc>
        <w:tc>
          <w:tcPr>
            <w:tcW w:w="709" w:type="dxa"/>
            <w:vAlign w:val="center"/>
          </w:tcPr>
          <w:p w14:paraId="0B257A76">
            <w:pPr>
              <w:pStyle w:val="19"/>
              <w:spacing w:line="276" w:lineRule="auto"/>
              <w:jc w:val="center"/>
              <w:rPr>
                <w:rFonts w:hint="default"/>
              </w:rPr>
            </w:pPr>
            <w:r>
              <w:t>2</w:t>
            </w:r>
          </w:p>
        </w:tc>
        <w:tc>
          <w:tcPr>
            <w:tcW w:w="6922" w:type="dxa"/>
            <w:vAlign w:val="center"/>
          </w:tcPr>
          <w:p w14:paraId="54FFAAF9">
            <w:pPr>
              <w:pStyle w:val="19"/>
              <w:spacing w:line="276" w:lineRule="auto"/>
              <w:jc w:val="both"/>
              <w:rPr>
                <w:rFonts w:hint="default"/>
              </w:rPr>
            </w:pPr>
            <w:r>
              <w:rPr>
                <w:rFonts w:hint="eastAsia" w:ascii="新宋体" w:hAnsi="新宋体" w:eastAsia="新宋体" w:cs="新宋体"/>
                <w:sz w:val="21"/>
                <w:szCs w:val="21"/>
              </w:rPr>
              <w:t>提供心电事件触发血压测量技术，触发条件：停搏、室早、房早、心动过速、心动过缓等事件</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9"/>
              <w:spacing w:line="276" w:lineRule="auto"/>
              <w:jc w:val="center"/>
              <w:rPr>
                <w:rFonts w:ascii="宋体" w:hAnsi="宋体" w:eastAsia="宋体" w:cs="宋体"/>
                <w:sz w:val="21"/>
                <w:szCs w:val="21"/>
              </w:rPr>
            </w:pPr>
            <w:r>
              <w:t>★</w:t>
            </w:r>
          </w:p>
        </w:tc>
        <w:tc>
          <w:tcPr>
            <w:tcW w:w="709" w:type="dxa"/>
            <w:vAlign w:val="center"/>
          </w:tcPr>
          <w:p w14:paraId="42ACDCA5">
            <w:pPr>
              <w:pStyle w:val="19"/>
              <w:spacing w:line="276" w:lineRule="auto"/>
              <w:jc w:val="center"/>
              <w:rPr>
                <w:rFonts w:hint="eastAsia" w:eastAsiaTheme="minorEastAsia"/>
                <w:lang w:val="en-US" w:eastAsia="zh-CN"/>
              </w:rPr>
            </w:pPr>
            <w:r>
              <w:rPr>
                <w:rFonts w:hint="eastAsia"/>
                <w:lang w:val="en-US" w:eastAsia="zh-CN"/>
              </w:rPr>
              <w:t>3</w:t>
            </w:r>
          </w:p>
        </w:tc>
        <w:tc>
          <w:tcPr>
            <w:tcW w:w="6922" w:type="dxa"/>
            <w:vAlign w:val="center"/>
          </w:tcPr>
          <w:p w14:paraId="0FF473B7">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zCs w:val="21"/>
                <w:lang w:val="en-US" w:eastAsia="zh-CN"/>
              </w:rPr>
            </w:pPr>
            <w:r>
              <w:rPr>
                <w:rFonts w:hint="eastAsia" w:ascii="新宋体" w:hAnsi="新宋体" w:eastAsia="新宋体" w:cs="新宋体"/>
                <w:sz w:val="21"/>
                <w:szCs w:val="21"/>
              </w:rPr>
              <w:t>采用OLED屏幕，屏幕尺寸</w:t>
            </w:r>
            <w:r>
              <w:rPr>
                <w:rFonts w:ascii="Arial" w:hAnsi="Arial" w:eastAsia="新宋体" w:cs="Arial"/>
                <w:sz w:val="21"/>
                <w:szCs w:val="21"/>
              </w:rPr>
              <w:t>≥</w:t>
            </w:r>
            <w:r>
              <w:rPr>
                <w:rFonts w:hint="eastAsia" w:ascii="新宋体" w:hAnsi="新宋体" w:eastAsia="新宋体" w:cs="新宋体"/>
                <w:sz w:val="21"/>
                <w:szCs w:val="21"/>
              </w:rPr>
              <w:t>1.4英寸</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9"/>
              <w:spacing w:line="276" w:lineRule="auto"/>
              <w:jc w:val="center"/>
              <w:rPr>
                <w:rFonts w:ascii="宋体" w:hAnsi="宋体" w:eastAsia="宋体" w:cs="宋体"/>
                <w:sz w:val="21"/>
                <w:szCs w:val="21"/>
              </w:rPr>
            </w:pPr>
            <w:r>
              <w:t>★</w:t>
            </w:r>
          </w:p>
        </w:tc>
        <w:tc>
          <w:tcPr>
            <w:tcW w:w="709" w:type="dxa"/>
            <w:vAlign w:val="center"/>
          </w:tcPr>
          <w:p w14:paraId="196AF367">
            <w:pPr>
              <w:pStyle w:val="19"/>
              <w:spacing w:line="276" w:lineRule="auto"/>
              <w:jc w:val="center"/>
              <w:rPr>
                <w:rFonts w:hint="eastAsia" w:eastAsiaTheme="minorEastAsia"/>
                <w:lang w:eastAsia="zh-CN"/>
              </w:rPr>
            </w:pPr>
            <w:r>
              <w:rPr>
                <w:rFonts w:hint="eastAsia"/>
                <w:lang w:val="en-US" w:eastAsia="zh-CN"/>
              </w:rPr>
              <w:t>4</w:t>
            </w:r>
          </w:p>
        </w:tc>
        <w:tc>
          <w:tcPr>
            <w:tcW w:w="6922" w:type="dxa"/>
            <w:vAlign w:val="center"/>
          </w:tcPr>
          <w:p w14:paraId="46DF65CB">
            <w:pPr>
              <w:pStyle w:val="19"/>
              <w:spacing w:line="276" w:lineRule="auto"/>
              <w:jc w:val="both"/>
              <w:rPr>
                <w:rFonts w:hint="eastAsia" w:ascii="Times New Roman" w:hAnsi="Times New Roman" w:cs="Times New Roman" w:eastAsiaTheme="minorEastAsia"/>
                <w:szCs w:val="21"/>
                <w:lang w:val="en-US" w:eastAsia="zh-CN"/>
              </w:rPr>
            </w:pPr>
            <w:r>
              <w:rPr>
                <w:rFonts w:hint="eastAsia" w:ascii="新宋体" w:hAnsi="新宋体" w:eastAsia="新宋体" w:cs="新宋体"/>
                <w:sz w:val="21"/>
                <w:szCs w:val="21"/>
              </w:rPr>
              <w:t>心电体位及运动状态记录：内置加速传感器实现体位与运动状态追踪分析</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9"/>
              <w:spacing w:line="276" w:lineRule="auto"/>
              <w:jc w:val="center"/>
              <w:rPr>
                <w:rFonts w:ascii="宋体" w:hAnsi="宋体" w:eastAsia="宋体" w:cs="宋体"/>
                <w:sz w:val="21"/>
                <w:szCs w:val="21"/>
              </w:rPr>
            </w:pPr>
            <w:r>
              <w:t>★</w:t>
            </w:r>
          </w:p>
        </w:tc>
        <w:tc>
          <w:tcPr>
            <w:tcW w:w="709" w:type="dxa"/>
            <w:vAlign w:val="center"/>
          </w:tcPr>
          <w:p w14:paraId="3A1FA3C7">
            <w:pPr>
              <w:pStyle w:val="19"/>
              <w:spacing w:line="276" w:lineRule="auto"/>
              <w:jc w:val="center"/>
              <w:rPr>
                <w:rFonts w:hint="eastAsia" w:eastAsiaTheme="minorEastAsia"/>
                <w:lang w:val="en-US" w:eastAsia="zh-CN"/>
              </w:rPr>
            </w:pPr>
            <w:r>
              <w:rPr>
                <w:rFonts w:hint="eastAsia"/>
                <w:lang w:val="en-US" w:eastAsia="zh-CN"/>
              </w:rPr>
              <w:t>5</w:t>
            </w:r>
          </w:p>
        </w:tc>
        <w:tc>
          <w:tcPr>
            <w:tcW w:w="6922" w:type="dxa"/>
            <w:vAlign w:val="center"/>
          </w:tcPr>
          <w:p w14:paraId="3CD77874">
            <w:pPr>
              <w:pStyle w:val="19"/>
              <w:spacing w:line="276" w:lineRule="auto"/>
              <w:jc w:val="both"/>
              <w:rPr>
                <w:rFonts w:hint="eastAsia" w:ascii="Times New Roman" w:hAnsi="Times New Roman" w:eastAsia="宋体" w:cs="Times New Roman"/>
                <w:szCs w:val="21"/>
                <w:lang w:val="en-US" w:eastAsia="zh-CN"/>
              </w:rPr>
            </w:pPr>
            <w:r>
              <w:rPr>
                <w:rFonts w:hint="eastAsia" w:ascii="新宋体" w:hAnsi="新宋体" w:eastAsia="新宋体" w:cs="新宋体"/>
                <w:szCs w:val="21"/>
              </w:rPr>
              <w:t>无线蓝牙功能：记录仪带无线蓝牙传输模块，实现遥测心电+动态心电双工作模式</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9"/>
              <w:spacing w:line="276" w:lineRule="auto"/>
              <w:jc w:val="center"/>
              <w:rPr>
                <w:rFonts w:ascii="宋体" w:hAnsi="宋体" w:eastAsia="宋体" w:cs="宋体"/>
                <w:sz w:val="21"/>
                <w:szCs w:val="21"/>
              </w:rPr>
            </w:pPr>
          </w:p>
        </w:tc>
        <w:tc>
          <w:tcPr>
            <w:tcW w:w="709" w:type="dxa"/>
            <w:vAlign w:val="center"/>
          </w:tcPr>
          <w:p w14:paraId="07D8CC86">
            <w:pPr>
              <w:pStyle w:val="19"/>
              <w:spacing w:line="276" w:lineRule="auto"/>
              <w:jc w:val="center"/>
              <w:rPr>
                <w:rFonts w:hint="eastAsia" w:eastAsiaTheme="minorEastAsia"/>
                <w:lang w:eastAsia="zh-CN"/>
              </w:rPr>
            </w:pPr>
            <w:r>
              <w:rPr>
                <w:rFonts w:hint="eastAsia"/>
                <w:lang w:val="en-US" w:eastAsia="zh-CN"/>
              </w:rPr>
              <w:t>6</w:t>
            </w:r>
          </w:p>
        </w:tc>
        <w:tc>
          <w:tcPr>
            <w:tcW w:w="6922" w:type="dxa"/>
            <w:vAlign w:val="center"/>
          </w:tcPr>
          <w:p w14:paraId="7F310349">
            <w:pPr>
              <w:pStyle w:val="19"/>
              <w:spacing w:line="276" w:lineRule="auto"/>
              <w:jc w:val="both"/>
              <w:rPr>
                <w:rFonts w:hint="eastAsia" w:ascii="Times New Roman" w:hAnsi="Times New Roman" w:eastAsia="宋体" w:cs="Times New Roman"/>
                <w:szCs w:val="21"/>
                <w:lang w:val="en-US" w:eastAsia="zh-CN"/>
              </w:rPr>
            </w:pPr>
            <w:r>
              <w:rPr>
                <w:rFonts w:hint="eastAsia" w:ascii="新宋体" w:hAnsi="新宋体" w:eastAsia="新宋体" w:cs="新宋体"/>
                <w:sz w:val="21"/>
                <w:szCs w:val="21"/>
              </w:rPr>
              <w:t>心电导联：标准Wilson导联体系，10电极12导联，兼容3通道心电记录</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9"/>
              <w:spacing w:line="276" w:lineRule="auto"/>
              <w:jc w:val="center"/>
              <w:rPr>
                <w:rFonts w:ascii="宋体" w:hAnsi="宋体" w:eastAsia="宋体" w:cs="宋体"/>
                <w:sz w:val="21"/>
                <w:szCs w:val="21"/>
              </w:rPr>
            </w:pPr>
            <w:r>
              <w:t>★</w:t>
            </w:r>
          </w:p>
        </w:tc>
        <w:tc>
          <w:tcPr>
            <w:tcW w:w="709" w:type="dxa"/>
            <w:vAlign w:val="center"/>
          </w:tcPr>
          <w:p w14:paraId="72CE47E6">
            <w:pPr>
              <w:pStyle w:val="19"/>
              <w:spacing w:line="276" w:lineRule="auto"/>
              <w:jc w:val="center"/>
              <w:rPr>
                <w:rFonts w:hint="eastAsia" w:eastAsiaTheme="minorEastAsia"/>
                <w:lang w:val="en-US" w:eastAsia="zh-CN"/>
              </w:rPr>
            </w:pPr>
            <w:r>
              <w:rPr>
                <w:rFonts w:hint="eastAsia"/>
                <w:lang w:val="en-US" w:eastAsia="zh-CN"/>
              </w:rPr>
              <w:t>7</w:t>
            </w:r>
          </w:p>
        </w:tc>
        <w:tc>
          <w:tcPr>
            <w:tcW w:w="6922" w:type="dxa"/>
            <w:vAlign w:val="center"/>
          </w:tcPr>
          <w:p w14:paraId="31DE0788">
            <w:pPr>
              <w:pStyle w:val="19"/>
              <w:spacing w:line="276" w:lineRule="auto"/>
              <w:jc w:val="both"/>
              <w:rPr>
                <w:rFonts w:hint="eastAsia" w:ascii="宋体" w:hAnsi="宋体"/>
                <w:sz w:val="21"/>
                <w:szCs w:val="21"/>
                <w:u w:val="none"/>
              </w:rPr>
            </w:pPr>
            <w:r>
              <w:rPr>
                <w:rFonts w:hint="eastAsia" w:ascii="新宋体" w:hAnsi="新宋体" w:eastAsia="新宋体" w:cs="新宋体"/>
                <w:szCs w:val="21"/>
              </w:rPr>
              <w:t>采样率：</w:t>
            </w:r>
            <w:r>
              <w:rPr>
                <w:rFonts w:ascii="新宋体" w:hAnsi="新宋体" w:eastAsia="新宋体" w:cs="新宋体"/>
                <w:szCs w:val="21"/>
              </w:rPr>
              <w:t>≥</w:t>
            </w:r>
            <w:r>
              <w:rPr>
                <w:rFonts w:hint="eastAsia" w:ascii="新宋体" w:hAnsi="新宋体" w:eastAsia="新宋体" w:cs="新宋体"/>
                <w:szCs w:val="21"/>
              </w:rPr>
              <w:t>32000Hz</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9"/>
              <w:spacing w:line="276" w:lineRule="auto"/>
              <w:jc w:val="center"/>
              <w:rPr>
                <w:rFonts w:ascii="宋体" w:hAnsi="宋体" w:eastAsia="宋体" w:cs="宋体"/>
                <w:sz w:val="21"/>
                <w:szCs w:val="21"/>
              </w:rPr>
            </w:pPr>
          </w:p>
        </w:tc>
        <w:tc>
          <w:tcPr>
            <w:tcW w:w="709" w:type="dxa"/>
            <w:vAlign w:val="center"/>
          </w:tcPr>
          <w:p w14:paraId="5D645DFE">
            <w:pPr>
              <w:pStyle w:val="19"/>
              <w:spacing w:line="276" w:lineRule="auto"/>
              <w:jc w:val="center"/>
              <w:rPr>
                <w:rFonts w:hint="default" w:eastAsiaTheme="minorEastAsia"/>
                <w:lang w:val="en-US" w:eastAsia="zh-CN"/>
              </w:rPr>
            </w:pPr>
            <w:r>
              <w:rPr>
                <w:rFonts w:hint="eastAsia"/>
                <w:lang w:val="en-US" w:eastAsia="zh-CN"/>
              </w:rPr>
              <w:t>8</w:t>
            </w:r>
          </w:p>
        </w:tc>
        <w:tc>
          <w:tcPr>
            <w:tcW w:w="6922" w:type="dxa"/>
            <w:vAlign w:val="center"/>
          </w:tcPr>
          <w:p w14:paraId="568E41B0">
            <w:pPr>
              <w:pStyle w:val="19"/>
              <w:spacing w:line="276" w:lineRule="auto"/>
              <w:jc w:val="both"/>
              <w:rPr>
                <w:rFonts w:hint="eastAsia" w:ascii="宋体" w:hAnsi="宋体"/>
                <w:sz w:val="21"/>
                <w:szCs w:val="21"/>
                <w:u w:val="none"/>
              </w:rPr>
            </w:pPr>
            <w:r>
              <w:rPr>
                <w:rFonts w:hint="eastAsia" w:ascii="新宋体" w:hAnsi="新宋体" w:eastAsia="新宋体" w:cs="新宋体"/>
                <w:szCs w:val="21"/>
              </w:rPr>
              <w:t>A/D转换精度：</w:t>
            </w:r>
            <w:r>
              <w:rPr>
                <w:rFonts w:ascii="新宋体" w:hAnsi="新宋体" w:eastAsia="新宋体" w:cs="新宋体"/>
                <w:szCs w:val="21"/>
              </w:rPr>
              <w:t>≥</w:t>
            </w:r>
            <w:r>
              <w:rPr>
                <w:rFonts w:hint="eastAsia" w:ascii="新宋体" w:hAnsi="新宋体" w:eastAsia="新宋体" w:cs="新宋体"/>
                <w:szCs w:val="21"/>
              </w:rPr>
              <w:t>24位</w:t>
            </w:r>
          </w:p>
        </w:tc>
      </w:tr>
      <w:tr w14:paraId="0C673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AA98B49">
            <w:pPr>
              <w:pStyle w:val="19"/>
              <w:spacing w:line="276" w:lineRule="auto"/>
              <w:jc w:val="center"/>
            </w:pPr>
            <w:r>
              <w:t>★</w:t>
            </w:r>
          </w:p>
        </w:tc>
        <w:tc>
          <w:tcPr>
            <w:tcW w:w="709" w:type="dxa"/>
            <w:vAlign w:val="center"/>
          </w:tcPr>
          <w:p w14:paraId="62CD5BEB">
            <w:pPr>
              <w:pStyle w:val="19"/>
              <w:spacing w:line="276" w:lineRule="auto"/>
              <w:jc w:val="center"/>
              <w:rPr>
                <w:rFonts w:hint="default"/>
                <w:lang w:val="en-US" w:eastAsia="zh-CN"/>
              </w:rPr>
            </w:pPr>
            <w:r>
              <w:rPr>
                <w:rFonts w:hint="eastAsia"/>
                <w:lang w:val="en-US" w:eastAsia="zh-CN"/>
              </w:rPr>
              <w:t>9</w:t>
            </w:r>
          </w:p>
        </w:tc>
        <w:tc>
          <w:tcPr>
            <w:tcW w:w="6922" w:type="dxa"/>
            <w:vAlign w:val="center"/>
          </w:tcPr>
          <w:p w14:paraId="1BA6449B">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频响范围：0.05-240Hz</w:t>
            </w:r>
          </w:p>
        </w:tc>
      </w:tr>
      <w:tr w14:paraId="143CF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F7BFEAC">
            <w:pPr>
              <w:pStyle w:val="19"/>
              <w:spacing w:line="276" w:lineRule="auto"/>
              <w:jc w:val="center"/>
            </w:pPr>
          </w:p>
        </w:tc>
        <w:tc>
          <w:tcPr>
            <w:tcW w:w="709" w:type="dxa"/>
            <w:vAlign w:val="center"/>
          </w:tcPr>
          <w:p w14:paraId="6AF0978C">
            <w:pPr>
              <w:pStyle w:val="19"/>
              <w:spacing w:line="276" w:lineRule="auto"/>
              <w:jc w:val="center"/>
              <w:rPr>
                <w:rFonts w:hint="default"/>
                <w:lang w:val="en-US" w:eastAsia="zh-CN"/>
              </w:rPr>
            </w:pPr>
            <w:r>
              <w:rPr>
                <w:rFonts w:hint="eastAsia"/>
                <w:lang w:val="en-US" w:eastAsia="zh-CN"/>
              </w:rPr>
              <w:t>10</w:t>
            </w:r>
          </w:p>
        </w:tc>
        <w:tc>
          <w:tcPr>
            <w:tcW w:w="6922" w:type="dxa"/>
            <w:vAlign w:val="center"/>
          </w:tcPr>
          <w:p w14:paraId="0134A96E">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极化电压：压±</w:t>
            </w:r>
            <w:r>
              <w:rPr>
                <w:rFonts w:ascii="新宋体" w:hAnsi="新宋体" w:eastAsia="新宋体" w:cs="新宋体"/>
                <w:szCs w:val="21"/>
              </w:rPr>
              <w:t>500mV</w:t>
            </w:r>
            <w:r>
              <w:rPr>
                <w:rFonts w:hint="eastAsia" w:ascii="新宋体" w:hAnsi="新宋体" w:eastAsia="新宋体" w:cs="新宋体"/>
                <w:szCs w:val="21"/>
              </w:rPr>
              <w:t>，标准灵敏度变化量应不大于±</w:t>
            </w:r>
            <w:r>
              <w:rPr>
                <w:rFonts w:ascii="新宋体" w:hAnsi="新宋体" w:eastAsia="新宋体" w:cs="新宋体"/>
                <w:szCs w:val="21"/>
              </w:rPr>
              <w:t>5%</w:t>
            </w:r>
          </w:p>
        </w:tc>
      </w:tr>
      <w:tr w14:paraId="031E4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551CA7D">
            <w:pPr>
              <w:pStyle w:val="19"/>
              <w:spacing w:line="276" w:lineRule="auto"/>
              <w:jc w:val="center"/>
            </w:pPr>
          </w:p>
        </w:tc>
        <w:tc>
          <w:tcPr>
            <w:tcW w:w="709" w:type="dxa"/>
            <w:vAlign w:val="center"/>
          </w:tcPr>
          <w:p w14:paraId="520449E4">
            <w:pPr>
              <w:pStyle w:val="19"/>
              <w:spacing w:line="276" w:lineRule="auto"/>
              <w:jc w:val="center"/>
              <w:rPr>
                <w:rFonts w:hint="default"/>
                <w:lang w:val="en-US" w:eastAsia="zh-CN"/>
              </w:rPr>
            </w:pPr>
            <w:r>
              <w:rPr>
                <w:rFonts w:hint="eastAsia"/>
                <w:lang w:val="en-US" w:eastAsia="zh-CN"/>
              </w:rPr>
              <w:t>11</w:t>
            </w:r>
          </w:p>
        </w:tc>
        <w:tc>
          <w:tcPr>
            <w:tcW w:w="6922" w:type="dxa"/>
            <w:vAlign w:val="center"/>
          </w:tcPr>
          <w:p w14:paraId="46CF866A">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通道输入阻抗：</w:t>
            </w:r>
            <w:r>
              <w:rPr>
                <w:rFonts w:ascii="新宋体" w:hAnsi="新宋体" w:eastAsia="新宋体" w:cs="新宋体"/>
                <w:szCs w:val="21"/>
              </w:rPr>
              <w:t>≥30MΩ</w:t>
            </w:r>
          </w:p>
        </w:tc>
      </w:tr>
      <w:tr w14:paraId="57748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F668FB4">
            <w:pPr>
              <w:pStyle w:val="19"/>
              <w:spacing w:line="276" w:lineRule="auto"/>
              <w:jc w:val="center"/>
            </w:pPr>
          </w:p>
        </w:tc>
        <w:tc>
          <w:tcPr>
            <w:tcW w:w="709" w:type="dxa"/>
            <w:vAlign w:val="center"/>
          </w:tcPr>
          <w:p w14:paraId="7F9378E2">
            <w:pPr>
              <w:pStyle w:val="19"/>
              <w:spacing w:line="276" w:lineRule="auto"/>
              <w:jc w:val="center"/>
              <w:rPr>
                <w:rFonts w:hint="default"/>
                <w:lang w:val="en-US" w:eastAsia="zh-CN"/>
              </w:rPr>
            </w:pPr>
            <w:r>
              <w:rPr>
                <w:rFonts w:hint="eastAsia"/>
                <w:lang w:val="en-US" w:eastAsia="zh-CN"/>
              </w:rPr>
              <w:t>12</w:t>
            </w:r>
          </w:p>
        </w:tc>
        <w:tc>
          <w:tcPr>
            <w:tcW w:w="6922" w:type="dxa"/>
            <w:vAlign w:val="center"/>
          </w:tcPr>
          <w:p w14:paraId="42E432B8">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共模抑制比：&gt;</w:t>
            </w:r>
            <w:r>
              <w:rPr>
                <w:rFonts w:ascii="新宋体" w:hAnsi="新宋体" w:eastAsia="新宋体" w:cs="新宋体"/>
                <w:szCs w:val="21"/>
              </w:rPr>
              <w:t>100dB</w:t>
            </w:r>
          </w:p>
        </w:tc>
      </w:tr>
      <w:tr w14:paraId="12CD7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2365568">
            <w:pPr>
              <w:pStyle w:val="19"/>
              <w:spacing w:line="276" w:lineRule="auto"/>
              <w:jc w:val="center"/>
            </w:pPr>
          </w:p>
        </w:tc>
        <w:tc>
          <w:tcPr>
            <w:tcW w:w="709" w:type="dxa"/>
            <w:vAlign w:val="center"/>
          </w:tcPr>
          <w:p w14:paraId="7B714FFB">
            <w:pPr>
              <w:pStyle w:val="19"/>
              <w:spacing w:line="276" w:lineRule="auto"/>
              <w:jc w:val="center"/>
              <w:rPr>
                <w:rFonts w:hint="default"/>
                <w:lang w:val="en-US" w:eastAsia="zh-CN"/>
              </w:rPr>
            </w:pPr>
            <w:r>
              <w:rPr>
                <w:rFonts w:hint="eastAsia"/>
                <w:lang w:val="en-US" w:eastAsia="zh-CN"/>
              </w:rPr>
              <w:t>13</w:t>
            </w:r>
          </w:p>
        </w:tc>
        <w:tc>
          <w:tcPr>
            <w:tcW w:w="6922" w:type="dxa"/>
            <w:vAlign w:val="center"/>
          </w:tcPr>
          <w:p w14:paraId="28AFDE68">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定时误差：</w:t>
            </w:r>
            <w:r>
              <w:rPr>
                <w:rFonts w:ascii="新宋体" w:hAnsi="新宋体" w:eastAsia="新宋体" w:cs="新宋体"/>
                <w:szCs w:val="21"/>
              </w:rPr>
              <w:t xml:space="preserve">24h </w:t>
            </w:r>
            <w:r>
              <w:rPr>
                <w:rFonts w:hint="eastAsia" w:ascii="新宋体" w:hAnsi="新宋体" w:eastAsia="新宋体" w:cs="新宋体"/>
                <w:szCs w:val="21"/>
              </w:rPr>
              <w:t xml:space="preserve">内总的误差小于 </w:t>
            </w:r>
            <w:r>
              <w:rPr>
                <w:rFonts w:ascii="新宋体" w:hAnsi="新宋体" w:eastAsia="新宋体" w:cs="新宋体"/>
                <w:szCs w:val="21"/>
              </w:rPr>
              <w:t>10s</w:t>
            </w:r>
          </w:p>
        </w:tc>
      </w:tr>
      <w:tr w14:paraId="5852C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4FFD7BA">
            <w:pPr>
              <w:pStyle w:val="19"/>
              <w:spacing w:line="276" w:lineRule="auto"/>
              <w:jc w:val="center"/>
            </w:pPr>
          </w:p>
        </w:tc>
        <w:tc>
          <w:tcPr>
            <w:tcW w:w="709" w:type="dxa"/>
            <w:vAlign w:val="center"/>
          </w:tcPr>
          <w:p w14:paraId="22CA9907">
            <w:pPr>
              <w:pStyle w:val="19"/>
              <w:spacing w:line="276" w:lineRule="auto"/>
              <w:jc w:val="center"/>
              <w:rPr>
                <w:rFonts w:hint="default"/>
                <w:lang w:val="en-US" w:eastAsia="zh-CN"/>
              </w:rPr>
            </w:pPr>
            <w:r>
              <w:rPr>
                <w:rFonts w:hint="eastAsia"/>
                <w:lang w:val="en-US" w:eastAsia="zh-CN"/>
              </w:rPr>
              <w:t>14</w:t>
            </w:r>
          </w:p>
        </w:tc>
        <w:tc>
          <w:tcPr>
            <w:tcW w:w="6922" w:type="dxa"/>
            <w:vAlign w:val="center"/>
          </w:tcPr>
          <w:p w14:paraId="4653EF64">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存储容量：</w:t>
            </w:r>
            <w:r>
              <w:rPr>
                <w:rFonts w:ascii="新宋体" w:hAnsi="新宋体" w:eastAsia="新宋体" w:cs="新宋体"/>
                <w:szCs w:val="21"/>
              </w:rPr>
              <w:t>≥</w:t>
            </w:r>
            <w:r>
              <w:rPr>
                <w:rFonts w:hint="eastAsia" w:ascii="新宋体" w:hAnsi="新宋体" w:eastAsia="新宋体" w:cs="新宋体"/>
                <w:szCs w:val="21"/>
              </w:rPr>
              <w:t>8GB，可扩展</w:t>
            </w:r>
          </w:p>
        </w:tc>
      </w:tr>
      <w:tr w14:paraId="20CB6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787CBE8">
            <w:pPr>
              <w:pStyle w:val="19"/>
              <w:spacing w:line="276" w:lineRule="auto"/>
              <w:jc w:val="center"/>
            </w:pPr>
          </w:p>
        </w:tc>
        <w:tc>
          <w:tcPr>
            <w:tcW w:w="709" w:type="dxa"/>
            <w:vAlign w:val="center"/>
          </w:tcPr>
          <w:p w14:paraId="36683785">
            <w:pPr>
              <w:pStyle w:val="19"/>
              <w:spacing w:line="276" w:lineRule="auto"/>
              <w:jc w:val="center"/>
              <w:rPr>
                <w:rFonts w:hint="default"/>
                <w:lang w:val="en-US" w:eastAsia="zh-CN"/>
              </w:rPr>
            </w:pPr>
            <w:r>
              <w:rPr>
                <w:rFonts w:hint="eastAsia"/>
                <w:lang w:val="en-US" w:eastAsia="zh-CN"/>
              </w:rPr>
              <w:t>15</w:t>
            </w:r>
          </w:p>
        </w:tc>
        <w:tc>
          <w:tcPr>
            <w:tcW w:w="6922" w:type="dxa"/>
            <w:vAlign w:val="center"/>
          </w:tcPr>
          <w:p w14:paraId="573EA2B7">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起搏检测：独立起搏通道采样</w:t>
            </w:r>
            <w:r>
              <w:rPr>
                <w:rFonts w:ascii="新宋体" w:hAnsi="新宋体" w:eastAsia="新宋体" w:cs="新宋体"/>
                <w:szCs w:val="21"/>
              </w:rPr>
              <w:t>≥</w:t>
            </w:r>
            <w:r>
              <w:rPr>
                <w:rFonts w:hint="eastAsia" w:ascii="新宋体" w:hAnsi="新宋体" w:eastAsia="新宋体" w:cs="新宋体"/>
                <w:szCs w:val="21"/>
              </w:rPr>
              <w:t>32000点</w:t>
            </w:r>
          </w:p>
        </w:tc>
      </w:tr>
      <w:tr w14:paraId="3692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057C779">
            <w:pPr>
              <w:pStyle w:val="19"/>
              <w:spacing w:line="276" w:lineRule="auto"/>
              <w:jc w:val="center"/>
            </w:pPr>
          </w:p>
        </w:tc>
        <w:tc>
          <w:tcPr>
            <w:tcW w:w="709" w:type="dxa"/>
            <w:vAlign w:val="center"/>
          </w:tcPr>
          <w:p w14:paraId="20A3969A">
            <w:pPr>
              <w:pStyle w:val="19"/>
              <w:spacing w:line="276" w:lineRule="auto"/>
              <w:jc w:val="center"/>
              <w:rPr>
                <w:rFonts w:hint="default"/>
                <w:lang w:val="en-US" w:eastAsia="zh-CN"/>
              </w:rPr>
            </w:pPr>
            <w:r>
              <w:rPr>
                <w:rFonts w:hint="eastAsia"/>
                <w:lang w:val="en-US" w:eastAsia="zh-CN"/>
              </w:rPr>
              <w:t>16</w:t>
            </w:r>
          </w:p>
        </w:tc>
        <w:tc>
          <w:tcPr>
            <w:tcW w:w="6922" w:type="dxa"/>
            <w:vAlign w:val="center"/>
          </w:tcPr>
          <w:p w14:paraId="45CEA949">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导联数目：3导、12导联二合一</w:t>
            </w:r>
          </w:p>
        </w:tc>
      </w:tr>
      <w:tr w14:paraId="67D5A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3E0ED68">
            <w:pPr>
              <w:pStyle w:val="19"/>
              <w:spacing w:line="276" w:lineRule="auto"/>
              <w:jc w:val="center"/>
            </w:pPr>
          </w:p>
        </w:tc>
        <w:tc>
          <w:tcPr>
            <w:tcW w:w="709" w:type="dxa"/>
            <w:vAlign w:val="center"/>
          </w:tcPr>
          <w:p w14:paraId="69F55A99">
            <w:pPr>
              <w:pStyle w:val="19"/>
              <w:spacing w:line="276" w:lineRule="auto"/>
              <w:jc w:val="center"/>
              <w:rPr>
                <w:rFonts w:hint="default"/>
                <w:lang w:val="en-US" w:eastAsia="zh-CN"/>
              </w:rPr>
            </w:pPr>
            <w:r>
              <w:rPr>
                <w:rFonts w:hint="eastAsia"/>
                <w:lang w:val="en-US" w:eastAsia="zh-CN"/>
              </w:rPr>
              <w:t>17</w:t>
            </w:r>
          </w:p>
        </w:tc>
        <w:tc>
          <w:tcPr>
            <w:tcW w:w="6922" w:type="dxa"/>
            <w:vAlign w:val="center"/>
          </w:tcPr>
          <w:p w14:paraId="46FFA3B7">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数据回放：USB2.0通讯电缆、USB3.0读卡器、无线蓝牙等传输方式</w:t>
            </w:r>
          </w:p>
        </w:tc>
      </w:tr>
      <w:tr w14:paraId="74E45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A0CB232">
            <w:pPr>
              <w:pStyle w:val="19"/>
              <w:spacing w:line="276" w:lineRule="auto"/>
              <w:jc w:val="center"/>
            </w:pPr>
            <w:r>
              <w:t>★</w:t>
            </w:r>
          </w:p>
        </w:tc>
        <w:tc>
          <w:tcPr>
            <w:tcW w:w="709" w:type="dxa"/>
            <w:vAlign w:val="center"/>
          </w:tcPr>
          <w:p w14:paraId="5B4743DA">
            <w:pPr>
              <w:pStyle w:val="19"/>
              <w:spacing w:line="276" w:lineRule="auto"/>
              <w:jc w:val="center"/>
              <w:rPr>
                <w:rFonts w:hint="default"/>
                <w:lang w:val="en-US" w:eastAsia="zh-CN"/>
              </w:rPr>
            </w:pPr>
            <w:r>
              <w:rPr>
                <w:rFonts w:hint="eastAsia"/>
                <w:lang w:val="en-US" w:eastAsia="zh-CN"/>
              </w:rPr>
              <w:t>18</w:t>
            </w:r>
          </w:p>
        </w:tc>
        <w:tc>
          <w:tcPr>
            <w:tcW w:w="6922" w:type="dxa"/>
            <w:vAlign w:val="center"/>
          </w:tcPr>
          <w:p w14:paraId="3B884838">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遥测实时传输功能：支持，心电波形、血压数据通过无线蓝牙实时传输到移动平台心电应用软件</w:t>
            </w:r>
          </w:p>
        </w:tc>
      </w:tr>
      <w:tr w14:paraId="6F87A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347C307">
            <w:pPr>
              <w:pStyle w:val="19"/>
              <w:spacing w:line="276" w:lineRule="auto"/>
              <w:jc w:val="center"/>
            </w:pPr>
            <w:r>
              <w:t>★</w:t>
            </w:r>
          </w:p>
        </w:tc>
        <w:tc>
          <w:tcPr>
            <w:tcW w:w="709" w:type="dxa"/>
            <w:vAlign w:val="center"/>
          </w:tcPr>
          <w:p w14:paraId="30349D7E">
            <w:pPr>
              <w:pStyle w:val="19"/>
              <w:spacing w:line="276" w:lineRule="auto"/>
              <w:jc w:val="center"/>
              <w:rPr>
                <w:rFonts w:hint="default"/>
                <w:lang w:val="en-US" w:eastAsia="zh-CN"/>
              </w:rPr>
            </w:pPr>
            <w:r>
              <w:rPr>
                <w:rFonts w:hint="eastAsia"/>
                <w:lang w:val="en-US" w:eastAsia="zh-CN"/>
              </w:rPr>
              <w:t>19</w:t>
            </w:r>
          </w:p>
        </w:tc>
        <w:tc>
          <w:tcPr>
            <w:tcW w:w="6922" w:type="dxa"/>
            <w:vAlign w:val="center"/>
          </w:tcPr>
          <w:p w14:paraId="74207B24">
            <w:pPr>
              <w:pStyle w:val="19"/>
              <w:spacing w:line="276" w:lineRule="auto"/>
              <w:jc w:val="both"/>
              <w:rPr>
                <w:rFonts w:hint="eastAsia" w:ascii="新宋体" w:hAnsi="新宋体" w:eastAsia="新宋体" w:cs="新宋体"/>
                <w:szCs w:val="21"/>
              </w:rPr>
            </w:pPr>
            <w:r>
              <w:rPr>
                <w:rFonts w:hint="eastAsia" w:ascii="新宋体" w:hAnsi="新宋体" w:eastAsia="新宋体" w:cs="新宋体"/>
                <w:sz w:val="21"/>
                <w:szCs w:val="21"/>
              </w:rPr>
              <w:t>蓝牙功能：通过蓝牙连接可以实现波形预览、参数设置、 时间同步、启动记录、自动触发事件和手动触发事件传送到手机或其他蓝牙传输设备</w:t>
            </w:r>
          </w:p>
        </w:tc>
      </w:tr>
      <w:tr w14:paraId="5473D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0C157A0">
            <w:pPr>
              <w:pStyle w:val="19"/>
              <w:spacing w:line="276" w:lineRule="auto"/>
              <w:jc w:val="center"/>
            </w:pPr>
          </w:p>
        </w:tc>
        <w:tc>
          <w:tcPr>
            <w:tcW w:w="709" w:type="dxa"/>
            <w:vAlign w:val="center"/>
          </w:tcPr>
          <w:p w14:paraId="02672DEA">
            <w:pPr>
              <w:pStyle w:val="19"/>
              <w:spacing w:line="276" w:lineRule="auto"/>
              <w:jc w:val="center"/>
              <w:rPr>
                <w:rFonts w:hint="default"/>
                <w:lang w:val="en-US" w:eastAsia="zh-CN"/>
              </w:rPr>
            </w:pPr>
            <w:r>
              <w:rPr>
                <w:rFonts w:hint="eastAsia"/>
                <w:lang w:val="en-US" w:eastAsia="zh-CN"/>
              </w:rPr>
              <w:t>20</w:t>
            </w:r>
          </w:p>
        </w:tc>
        <w:tc>
          <w:tcPr>
            <w:tcW w:w="6922" w:type="dxa"/>
            <w:vAlign w:val="center"/>
          </w:tcPr>
          <w:p w14:paraId="54FDBF81">
            <w:pPr>
              <w:pStyle w:val="19"/>
              <w:spacing w:line="276" w:lineRule="auto"/>
              <w:jc w:val="both"/>
              <w:rPr>
                <w:rFonts w:hint="eastAsia" w:ascii="新宋体" w:hAnsi="新宋体" w:eastAsia="新宋体" w:cs="新宋体"/>
                <w:sz w:val="21"/>
                <w:szCs w:val="21"/>
              </w:rPr>
            </w:pPr>
            <w:r>
              <w:rPr>
                <w:rFonts w:hint="eastAsia" w:ascii="新宋体" w:hAnsi="新宋体" w:eastAsia="新宋体" w:cs="新宋体"/>
                <w:sz w:val="21"/>
                <w:szCs w:val="21"/>
              </w:rPr>
              <w:t>血压测量采用全信息采集记录技术，不仅记录血压测量结果，同时记录可回顾分析的血压脉动波形，实现对动态血压测量数据的二次精准分析</w:t>
            </w:r>
          </w:p>
        </w:tc>
      </w:tr>
      <w:tr w14:paraId="0E717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4AB80BB">
            <w:pPr>
              <w:pStyle w:val="19"/>
              <w:spacing w:line="276" w:lineRule="auto"/>
              <w:jc w:val="center"/>
            </w:pPr>
            <w:r>
              <w:t>★</w:t>
            </w:r>
          </w:p>
        </w:tc>
        <w:tc>
          <w:tcPr>
            <w:tcW w:w="709" w:type="dxa"/>
            <w:vAlign w:val="center"/>
          </w:tcPr>
          <w:p w14:paraId="2851E79C">
            <w:pPr>
              <w:pStyle w:val="19"/>
              <w:spacing w:line="276" w:lineRule="auto"/>
              <w:jc w:val="center"/>
              <w:rPr>
                <w:rFonts w:hint="default"/>
                <w:lang w:val="en-US" w:eastAsia="zh-CN"/>
              </w:rPr>
            </w:pPr>
            <w:r>
              <w:rPr>
                <w:rFonts w:hint="eastAsia"/>
                <w:lang w:val="en-US" w:eastAsia="zh-CN"/>
              </w:rPr>
              <w:t>21</w:t>
            </w:r>
          </w:p>
        </w:tc>
        <w:tc>
          <w:tcPr>
            <w:tcW w:w="6922" w:type="dxa"/>
            <w:vAlign w:val="center"/>
          </w:tcPr>
          <w:p w14:paraId="7799421A">
            <w:pPr>
              <w:pStyle w:val="19"/>
              <w:spacing w:line="276" w:lineRule="auto"/>
              <w:jc w:val="both"/>
              <w:rPr>
                <w:rFonts w:hint="eastAsia" w:ascii="新宋体" w:hAnsi="新宋体" w:eastAsia="新宋体" w:cs="新宋体"/>
                <w:sz w:val="21"/>
                <w:szCs w:val="21"/>
              </w:rPr>
            </w:pPr>
            <w:r>
              <w:rPr>
                <w:rFonts w:hint="eastAsia" w:ascii="新宋体" w:hAnsi="新宋体" w:eastAsia="新宋体" w:cs="新宋体"/>
                <w:sz w:val="21"/>
                <w:szCs w:val="21"/>
              </w:rPr>
              <w:t>体位监测：支持体位和运动信息连续记录，提供运动校验和压力自动较准功能</w:t>
            </w:r>
          </w:p>
        </w:tc>
      </w:tr>
      <w:tr w14:paraId="67EA6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C5FC6A7">
            <w:pPr>
              <w:pStyle w:val="19"/>
              <w:spacing w:line="276" w:lineRule="auto"/>
              <w:jc w:val="center"/>
            </w:pPr>
            <w:r>
              <w:t>★</w:t>
            </w:r>
          </w:p>
        </w:tc>
        <w:tc>
          <w:tcPr>
            <w:tcW w:w="709" w:type="dxa"/>
            <w:vAlign w:val="center"/>
          </w:tcPr>
          <w:p w14:paraId="00E7C889">
            <w:pPr>
              <w:pStyle w:val="19"/>
              <w:spacing w:line="276" w:lineRule="auto"/>
              <w:jc w:val="center"/>
              <w:rPr>
                <w:rFonts w:hint="default"/>
                <w:lang w:val="en-US" w:eastAsia="zh-CN"/>
              </w:rPr>
            </w:pPr>
            <w:r>
              <w:rPr>
                <w:rFonts w:hint="eastAsia"/>
                <w:lang w:val="en-US" w:eastAsia="zh-CN"/>
              </w:rPr>
              <w:t>22</w:t>
            </w:r>
          </w:p>
        </w:tc>
        <w:tc>
          <w:tcPr>
            <w:tcW w:w="6922" w:type="dxa"/>
            <w:vAlign w:val="center"/>
          </w:tcPr>
          <w:p w14:paraId="4A75CEA5">
            <w:pPr>
              <w:pStyle w:val="19"/>
              <w:spacing w:line="276" w:lineRule="auto"/>
              <w:jc w:val="both"/>
              <w:rPr>
                <w:rFonts w:hint="eastAsia" w:ascii="新宋体" w:hAnsi="新宋体" w:eastAsia="新宋体" w:cs="新宋体"/>
                <w:sz w:val="21"/>
                <w:szCs w:val="21"/>
              </w:rPr>
            </w:pPr>
            <w:r>
              <w:rPr>
                <w:rFonts w:hint="eastAsia" w:ascii="新宋体" w:hAnsi="新宋体" w:eastAsia="新宋体" w:cs="新宋体"/>
                <w:sz w:val="21"/>
                <w:szCs w:val="21"/>
              </w:rPr>
              <w:t>兼容性：记录仪兼容科室目前使用的动态心电分析系统</w:t>
            </w:r>
          </w:p>
        </w:tc>
      </w:tr>
      <w:tr w14:paraId="58731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34E425A">
            <w:pPr>
              <w:pStyle w:val="19"/>
              <w:spacing w:line="276" w:lineRule="auto"/>
              <w:jc w:val="center"/>
            </w:pPr>
            <w:r>
              <w:t>★</w:t>
            </w:r>
          </w:p>
        </w:tc>
        <w:tc>
          <w:tcPr>
            <w:tcW w:w="709" w:type="dxa"/>
            <w:vAlign w:val="center"/>
          </w:tcPr>
          <w:p w14:paraId="280575BB">
            <w:pPr>
              <w:pStyle w:val="19"/>
              <w:spacing w:line="276" w:lineRule="auto"/>
              <w:jc w:val="center"/>
              <w:rPr>
                <w:rFonts w:hint="default"/>
                <w:lang w:val="en-US" w:eastAsia="zh-CN"/>
              </w:rPr>
            </w:pPr>
            <w:r>
              <w:rPr>
                <w:rFonts w:hint="eastAsia"/>
                <w:lang w:val="en-US" w:eastAsia="zh-CN"/>
              </w:rPr>
              <w:t>23</w:t>
            </w:r>
          </w:p>
        </w:tc>
        <w:tc>
          <w:tcPr>
            <w:tcW w:w="6922" w:type="dxa"/>
            <w:vAlign w:val="center"/>
          </w:tcPr>
          <w:p w14:paraId="2D232D6D">
            <w:pPr>
              <w:pStyle w:val="19"/>
              <w:spacing w:line="276" w:lineRule="auto"/>
              <w:jc w:val="both"/>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配置清单：</w:t>
            </w:r>
          </w:p>
          <w:p w14:paraId="70A63A35">
            <w:pPr>
              <w:pStyle w:val="19"/>
              <w:numPr>
                <w:ilvl w:val="0"/>
                <w:numId w:val="1"/>
              </w:numPr>
              <w:spacing w:line="276" w:lineRule="auto"/>
              <w:jc w:val="both"/>
              <w:rPr>
                <w:rFonts w:hint="eastAsia" w:ascii="宋体" w:hAnsi="宋体" w:cs="宋体"/>
                <w:lang w:val="en-US" w:eastAsia="zh-CN"/>
              </w:rPr>
            </w:pPr>
            <w:r>
              <w:rPr>
                <w:rFonts w:hint="eastAsia" w:ascii="宋体" w:hAnsi="宋体" w:cs="宋体"/>
              </w:rPr>
              <w:t>动态心电血压二合一记录仪</w:t>
            </w:r>
            <w:r>
              <w:rPr>
                <w:rFonts w:hint="eastAsia" w:ascii="宋体" w:hAnsi="宋体" w:cs="宋体"/>
                <w:lang w:eastAsia="zh-CN"/>
              </w:rPr>
              <w:t>（</w:t>
            </w:r>
            <w:r>
              <w:rPr>
                <w:rFonts w:hint="eastAsia" w:ascii="宋体" w:hAnsi="宋体" w:cs="宋体"/>
              </w:rPr>
              <w:t>12导联</w:t>
            </w:r>
            <w:r>
              <w:rPr>
                <w:rFonts w:hint="eastAsia" w:ascii="宋体" w:hAnsi="宋体" w:cs="宋体"/>
                <w:lang w:eastAsia="zh-CN"/>
              </w:rPr>
              <w:t>）</w:t>
            </w:r>
            <w:r>
              <w:rPr>
                <w:rFonts w:hint="eastAsia" w:ascii="宋体" w:hAnsi="宋体" w:cs="宋体"/>
                <w:lang w:val="en-US" w:eastAsia="zh-CN"/>
              </w:rPr>
              <w:t>*2</w:t>
            </w:r>
          </w:p>
          <w:p w14:paraId="58559807">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心电一体导联线</w:t>
            </w:r>
            <w:r>
              <w:rPr>
                <w:rFonts w:hint="eastAsia" w:ascii="宋体" w:hAnsi="宋体" w:cs="宋体"/>
                <w:lang w:eastAsia="zh-CN"/>
              </w:rPr>
              <w:t>（</w:t>
            </w:r>
            <w:r>
              <w:rPr>
                <w:rFonts w:hint="eastAsia" w:ascii="宋体" w:hAnsi="宋体" w:cs="宋体"/>
              </w:rPr>
              <w:t>12导10电极</w:t>
            </w:r>
            <w:r>
              <w:rPr>
                <w:rFonts w:hint="eastAsia" w:ascii="宋体" w:hAnsi="宋体" w:cs="宋体"/>
                <w:lang w:eastAsia="zh-CN"/>
              </w:rPr>
              <w:t>）</w:t>
            </w:r>
            <w:r>
              <w:rPr>
                <w:rFonts w:hint="eastAsia" w:ascii="宋体" w:hAnsi="宋体" w:cs="宋体"/>
                <w:lang w:val="en-US" w:eastAsia="zh-CN"/>
              </w:rPr>
              <w:t>*2</w:t>
            </w:r>
          </w:p>
          <w:p w14:paraId="11546702">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心电一体导联线</w:t>
            </w:r>
            <w:r>
              <w:rPr>
                <w:rFonts w:hint="eastAsia" w:ascii="宋体" w:hAnsi="宋体" w:cs="宋体"/>
                <w:lang w:eastAsia="zh-CN"/>
              </w:rPr>
              <w:t>（</w:t>
            </w:r>
            <w:r>
              <w:rPr>
                <w:rFonts w:hint="eastAsia" w:ascii="宋体" w:hAnsi="宋体" w:cs="宋体"/>
              </w:rPr>
              <w:t>3导5电极</w:t>
            </w:r>
            <w:r>
              <w:rPr>
                <w:rFonts w:hint="eastAsia" w:ascii="宋体" w:hAnsi="宋体" w:cs="宋体"/>
                <w:lang w:eastAsia="zh-CN"/>
              </w:rPr>
              <w:t>）</w:t>
            </w:r>
            <w:r>
              <w:rPr>
                <w:rFonts w:hint="eastAsia" w:ascii="宋体" w:hAnsi="宋体" w:cs="宋体"/>
                <w:lang w:val="en-US" w:eastAsia="zh-CN"/>
              </w:rPr>
              <w:t>*2</w:t>
            </w:r>
          </w:p>
          <w:p w14:paraId="4C61285C">
            <w:pPr>
              <w:pStyle w:val="19"/>
              <w:numPr>
                <w:ilvl w:val="0"/>
                <w:numId w:val="1"/>
              </w:numPr>
              <w:spacing w:line="276" w:lineRule="auto"/>
              <w:jc w:val="both"/>
              <w:rPr>
                <w:rFonts w:hint="default" w:ascii="宋体" w:hAnsi="宋体" w:cs="宋体"/>
                <w:lang w:val="en-US" w:eastAsia="zh-CN"/>
              </w:rPr>
            </w:pPr>
            <w:r>
              <w:rPr>
                <w:rFonts w:hint="eastAsia" w:ascii="宋体" w:hAnsi="宋体" w:cs="宋体"/>
              </w:rPr>
              <w:t>血压袖带</w:t>
            </w:r>
            <w:r>
              <w:rPr>
                <w:rFonts w:hint="eastAsia" w:ascii="宋体" w:hAnsi="宋体" w:cs="宋体"/>
                <w:lang w:val="en-US" w:eastAsia="zh-CN"/>
              </w:rPr>
              <w:t>(大/中/小）各*2</w:t>
            </w:r>
          </w:p>
          <w:p w14:paraId="31DFC0A8">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存储卡</w:t>
            </w:r>
            <w:r>
              <w:rPr>
                <w:rFonts w:hint="eastAsia" w:ascii="宋体" w:hAnsi="宋体" w:cs="宋体"/>
                <w:lang w:eastAsia="zh-CN"/>
              </w:rPr>
              <w:t>（</w:t>
            </w:r>
            <w:r>
              <w:rPr>
                <w:rFonts w:hint="eastAsia" w:ascii="宋体" w:hAnsi="宋体" w:cs="宋体"/>
                <w:lang w:val="en-US" w:eastAsia="zh-CN"/>
              </w:rPr>
              <w:t>8G</w:t>
            </w:r>
            <w:r>
              <w:rPr>
                <w:rFonts w:hint="eastAsia" w:ascii="宋体" w:hAnsi="宋体" w:cs="宋体"/>
                <w:lang w:eastAsia="zh-CN"/>
              </w:rPr>
              <w:t>）</w:t>
            </w:r>
            <w:r>
              <w:rPr>
                <w:rFonts w:hint="eastAsia" w:ascii="宋体" w:hAnsi="宋体" w:cs="宋体"/>
                <w:lang w:val="en-US" w:eastAsia="zh-CN"/>
              </w:rPr>
              <w:t>*5</w:t>
            </w:r>
          </w:p>
          <w:p w14:paraId="7A8ED8AC">
            <w:pPr>
              <w:pStyle w:val="19"/>
              <w:numPr>
                <w:ilvl w:val="0"/>
                <w:numId w:val="1"/>
              </w:numPr>
              <w:spacing w:line="276" w:lineRule="auto"/>
              <w:jc w:val="both"/>
              <w:rPr>
                <w:rFonts w:hint="default" w:ascii="宋体" w:hAnsi="宋体" w:cs="宋体"/>
                <w:lang w:val="en-US" w:eastAsia="zh-CN"/>
              </w:rPr>
            </w:pPr>
            <w:r>
              <w:rPr>
                <w:rFonts w:hint="eastAsia" w:ascii="宋体" w:hAnsi="宋体" w:cs="宋体"/>
              </w:rPr>
              <w:t>背包、腰带、肩带</w:t>
            </w:r>
            <w:r>
              <w:rPr>
                <w:rFonts w:hint="eastAsia" w:ascii="宋体" w:hAnsi="宋体" w:cs="宋体"/>
                <w:lang w:val="en-US" w:eastAsia="zh-CN"/>
              </w:rPr>
              <w:t>*5</w:t>
            </w:r>
          </w:p>
          <w:p w14:paraId="77AE194F">
            <w:pPr>
              <w:pStyle w:val="19"/>
              <w:numPr>
                <w:ilvl w:val="0"/>
                <w:numId w:val="1"/>
              </w:numPr>
              <w:spacing w:line="276" w:lineRule="auto"/>
              <w:jc w:val="both"/>
              <w:rPr>
                <w:rFonts w:hint="default" w:ascii="宋体" w:hAnsi="宋体" w:cs="宋体"/>
                <w:lang w:val="en-US" w:eastAsia="zh-CN"/>
              </w:rPr>
            </w:pPr>
            <w:r>
              <w:rPr>
                <w:rFonts w:hint="eastAsia" w:ascii="宋体" w:hAnsi="宋体" w:cs="宋体"/>
              </w:rPr>
              <w:t>数据传输线</w:t>
            </w:r>
            <w:r>
              <w:rPr>
                <w:rFonts w:hint="eastAsia" w:ascii="宋体" w:hAnsi="宋体" w:cs="宋体"/>
                <w:lang w:val="en-US" w:eastAsia="zh-CN"/>
              </w:rPr>
              <w:t>*5</w:t>
            </w:r>
          </w:p>
        </w:tc>
      </w:tr>
      <w:tr w14:paraId="31FD6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87131DA">
            <w:pPr>
              <w:pStyle w:val="19"/>
              <w:spacing w:line="276" w:lineRule="auto"/>
              <w:jc w:val="center"/>
            </w:pPr>
            <w:r>
              <w:t>★</w:t>
            </w:r>
          </w:p>
        </w:tc>
        <w:tc>
          <w:tcPr>
            <w:tcW w:w="709" w:type="dxa"/>
            <w:vAlign w:val="center"/>
          </w:tcPr>
          <w:p w14:paraId="435A57E4">
            <w:pPr>
              <w:pStyle w:val="19"/>
              <w:spacing w:line="276" w:lineRule="auto"/>
              <w:jc w:val="center"/>
              <w:rPr>
                <w:rFonts w:hint="default"/>
                <w:lang w:val="en-US" w:eastAsia="zh-CN"/>
              </w:rPr>
            </w:pPr>
            <w:r>
              <w:rPr>
                <w:rFonts w:hint="eastAsia"/>
                <w:lang w:val="en-US" w:eastAsia="zh-CN"/>
              </w:rPr>
              <w:t>24</w:t>
            </w:r>
          </w:p>
        </w:tc>
        <w:tc>
          <w:tcPr>
            <w:tcW w:w="6922" w:type="dxa"/>
            <w:vAlign w:val="center"/>
          </w:tcPr>
          <w:p w14:paraId="63C7EEFF">
            <w:pPr>
              <w:pStyle w:val="19"/>
              <w:numPr>
                <w:ilvl w:val="0"/>
                <w:numId w:val="0"/>
              </w:numPr>
              <w:spacing w:line="276" w:lineRule="auto"/>
              <w:jc w:val="both"/>
              <w:rPr>
                <w:rFonts w:hint="default" w:ascii="宋体" w:hAnsi="宋体" w:cs="宋体" w:eastAsiaTheme="minorEastAsia"/>
                <w:lang w:val="en-US" w:eastAsia="zh-CN"/>
              </w:rPr>
            </w:pPr>
            <w:r>
              <w:rPr>
                <w:rFonts w:hint="eastAsia" w:ascii="宋体" w:hAnsi="宋体" w:cs="宋体"/>
                <w:lang w:val="en-US" w:eastAsia="zh-CN"/>
              </w:rPr>
              <w:t>保修3年</w:t>
            </w:r>
          </w:p>
        </w:tc>
      </w:tr>
    </w:tbl>
    <w:p w14:paraId="1A804F51">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2"/>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报价没有超出采购预算或超出用户能接受</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3"/>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3"/>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4"/>
        <w:gridCol w:w="462"/>
        <w:gridCol w:w="5745"/>
        <w:gridCol w:w="911"/>
        <w:gridCol w:w="950"/>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vAlign w:val="center"/>
          </w:tcPr>
          <w:p w14:paraId="62C1FFB9">
            <w:pPr>
              <w:pStyle w:val="19"/>
              <w:spacing w:line="276" w:lineRule="auto"/>
              <w:jc w:val="center"/>
              <w:rPr>
                <w:rFonts w:hint="default"/>
              </w:rPr>
            </w:pPr>
            <w:r>
              <w:t>参数性质</w:t>
            </w:r>
          </w:p>
        </w:tc>
        <w:tc>
          <w:tcPr>
            <w:tcW w:w="533" w:type="dxa"/>
            <w:vAlign w:val="center"/>
          </w:tcPr>
          <w:p w14:paraId="76C57D8E">
            <w:pPr>
              <w:pStyle w:val="19"/>
              <w:spacing w:line="276" w:lineRule="auto"/>
              <w:jc w:val="center"/>
              <w:rPr>
                <w:rFonts w:hint="default"/>
              </w:rPr>
            </w:pPr>
            <w:r>
              <w:t>序号</w:t>
            </w:r>
          </w:p>
        </w:tc>
        <w:tc>
          <w:tcPr>
            <w:tcW w:w="4239" w:type="dxa"/>
            <w:vAlign w:val="center"/>
          </w:tcPr>
          <w:p w14:paraId="045DD20D">
            <w:pPr>
              <w:pStyle w:val="19"/>
              <w:spacing w:line="276" w:lineRule="auto"/>
              <w:jc w:val="center"/>
              <w:rPr>
                <w:rFonts w:hint="default"/>
              </w:rPr>
            </w:pPr>
            <w:r>
              <w:t>参数要求</w:t>
            </w:r>
          </w:p>
        </w:tc>
        <w:tc>
          <w:tcPr>
            <w:tcW w:w="1729"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1503"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5A88C189">
            <w:pPr>
              <w:pStyle w:val="19"/>
              <w:spacing w:line="276" w:lineRule="auto"/>
              <w:jc w:val="center"/>
              <w:rPr>
                <w:rFonts w:hint="eastAsia" w:asciiTheme="minorHAnsi" w:hAnsiTheme="minorHAnsi" w:eastAsiaTheme="minorEastAsia" w:cstheme="minorBidi"/>
                <w:lang w:val="en-US" w:eastAsia="zh-CN" w:bidi="ar-SA"/>
              </w:rPr>
            </w:pPr>
            <w:r>
              <w:t>★</w:t>
            </w:r>
          </w:p>
        </w:tc>
        <w:tc>
          <w:tcPr>
            <w:tcW w:w="533" w:type="dxa"/>
            <w:shd w:val="clear"/>
            <w:vAlign w:val="center"/>
          </w:tcPr>
          <w:p w14:paraId="6C5A81C6">
            <w:pPr>
              <w:pStyle w:val="19"/>
              <w:spacing w:line="276" w:lineRule="auto"/>
              <w:jc w:val="center"/>
              <w:rPr>
                <w:rFonts w:hint="default" w:asciiTheme="minorHAnsi" w:hAnsiTheme="minorHAnsi" w:eastAsiaTheme="minorEastAsia" w:cstheme="minorBidi"/>
                <w:lang w:val="en-US" w:eastAsia="zh-Hans" w:bidi="ar-SA"/>
              </w:rPr>
            </w:pPr>
            <w:r>
              <w:t>1</w:t>
            </w:r>
          </w:p>
        </w:tc>
        <w:tc>
          <w:tcPr>
            <w:tcW w:w="4239" w:type="dxa"/>
            <w:shd w:val="clear"/>
            <w:vAlign w:val="center"/>
          </w:tcPr>
          <w:p w14:paraId="6E2DEE39">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Calibri" w:hAnsi="Calibri" w:eastAsia="宋体" w:cs="Times New Roman"/>
                <w:spacing w:val="10"/>
                <w:kern w:val="0"/>
                <w:sz w:val="24"/>
                <w:szCs w:val="24"/>
                <w:lang w:val="en-US" w:eastAsia="zh-CN" w:bidi="ar-SA"/>
              </w:rPr>
            </w:pPr>
            <w:r>
              <w:rPr>
                <w:rFonts w:hint="eastAsia" w:ascii="新宋体" w:hAnsi="新宋体" w:eastAsia="新宋体" w:cs="新宋体"/>
                <w:sz w:val="21"/>
                <w:szCs w:val="21"/>
              </w:rPr>
              <w:t>工作模式：动态心电血压二合一、单心电、单血压</w:t>
            </w:r>
          </w:p>
        </w:tc>
        <w:tc>
          <w:tcPr>
            <w:tcW w:w="1729"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1503"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61C7D8CD">
            <w:pPr>
              <w:pStyle w:val="19"/>
              <w:spacing w:line="276" w:lineRule="auto"/>
              <w:jc w:val="center"/>
              <w:rPr>
                <w:rFonts w:hint="eastAsia" w:asciiTheme="minorHAnsi" w:hAnsiTheme="minorHAnsi" w:eastAsiaTheme="minorEastAsia" w:cstheme="minorBidi"/>
                <w:lang w:val="en-US" w:eastAsia="zh-CN" w:bidi="ar-SA"/>
              </w:rPr>
            </w:pPr>
          </w:p>
        </w:tc>
        <w:tc>
          <w:tcPr>
            <w:tcW w:w="533" w:type="dxa"/>
            <w:shd w:val="clear"/>
            <w:vAlign w:val="center"/>
          </w:tcPr>
          <w:p w14:paraId="7BEC3DA8">
            <w:pPr>
              <w:pStyle w:val="19"/>
              <w:spacing w:line="276" w:lineRule="auto"/>
              <w:jc w:val="center"/>
              <w:rPr>
                <w:rFonts w:hint="default" w:asciiTheme="minorHAnsi" w:hAnsiTheme="minorHAnsi" w:eastAsiaTheme="minorEastAsia" w:cstheme="minorBidi"/>
                <w:lang w:val="en-US" w:eastAsia="zh-Hans" w:bidi="ar-SA"/>
              </w:rPr>
            </w:pPr>
            <w:r>
              <w:t>2</w:t>
            </w:r>
          </w:p>
        </w:tc>
        <w:tc>
          <w:tcPr>
            <w:tcW w:w="4239" w:type="dxa"/>
            <w:shd w:val="clear"/>
            <w:vAlign w:val="center"/>
          </w:tcPr>
          <w:p w14:paraId="0EFE8A75">
            <w:pPr>
              <w:pStyle w:val="19"/>
              <w:spacing w:line="276" w:lineRule="auto"/>
              <w:jc w:val="both"/>
              <w:rPr>
                <w:rFonts w:hint="default" w:asciiTheme="minorHAnsi" w:hAnsiTheme="minorHAnsi" w:eastAsiaTheme="minorEastAsia" w:cstheme="minorBidi"/>
                <w:lang w:val="en-US" w:eastAsia="zh-Hans" w:bidi="ar-SA"/>
              </w:rPr>
            </w:pPr>
            <w:r>
              <w:rPr>
                <w:rFonts w:hint="eastAsia" w:ascii="新宋体" w:hAnsi="新宋体" w:eastAsia="新宋体" w:cs="新宋体"/>
                <w:sz w:val="21"/>
                <w:szCs w:val="21"/>
              </w:rPr>
              <w:t>提供心电事件触发血压测量技术，触发条件：停搏、室早、房早、心动过速、心动过缓等事件</w:t>
            </w:r>
          </w:p>
        </w:tc>
        <w:tc>
          <w:tcPr>
            <w:tcW w:w="1729" w:type="dxa"/>
            <w:vAlign w:val="center"/>
          </w:tcPr>
          <w:p w14:paraId="3DFE4310">
            <w:pPr>
              <w:pStyle w:val="19"/>
              <w:spacing w:line="276" w:lineRule="auto"/>
              <w:jc w:val="both"/>
              <w:rPr>
                <w:spacing w:val="16"/>
                <w:sz w:val="24"/>
                <w:szCs w:val="32"/>
              </w:rPr>
            </w:pPr>
          </w:p>
        </w:tc>
        <w:tc>
          <w:tcPr>
            <w:tcW w:w="1503"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325BE445">
            <w:pPr>
              <w:pStyle w:val="19"/>
              <w:spacing w:line="276" w:lineRule="auto"/>
              <w:jc w:val="center"/>
              <w:rPr>
                <w:rFonts w:hint="eastAsia" w:ascii="宋体" w:hAnsi="宋体" w:eastAsia="宋体" w:cs="宋体"/>
                <w:sz w:val="21"/>
                <w:szCs w:val="21"/>
                <w:lang w:val="en-US" w:eastAsia="zh-Hans" w:bidi="ar-SA"/>
              </w:rPr>
            </w:pPr>
            <w:r>
              <w:t>★</w:t>
            </w:r>
          </w:p>
        </w:tc>
        <w:tc>
          <w:tcPr>
            <w:tcW w:w="533" w:type="dxa"/>
            <w:shd w:val="clear"/>
            <w:vAlign w:val="center"/>
          </w:tcPr>
          <w:p w14:paraId="3703A4B9">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3</w:t>
            </w:r>
          </w:p>
        </w:tc>
        <w:tc>
          <w:tcPr>
            <w:tcW w:w="4239" w:type="dxa"/>
            <w:shd w:val="clear"/>
            <w:vAlign w:val="center"/>
          </w:tcPr>
          <w:p w14:paraId="54BD0431">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pacing w:val="10"/>
                <w:kern w:val="0"/>
                <w:sz w:val="24"/>
                <w:szCs w:val="21"/>
                <w:lang w:val="en-US" w:eastAsia="zh-CN" w:bidi="ar-SA"/>
              </w:rPr>
            </w:pPr>
            <w:r>
              <w:rPr>
                <w:rFonts w:hint="eastAsia" w:ascii="新宋体" w:hAnsi="新宋体" w:eastAsia="新宋体" w:cs="新宋体"/>
                <w:sz w:val="21"/>
                <w:szCs w:val="21"/>
              </w:rPr>
              <w:t>采用OLED屏幕，屏幕尺寸</w:t>
            </w:r>
            <w:r>
              <w:rPr>
                <w:rFonts w:ascii="Arial" w:hAnsi="Arial" w:eastAsia="新宋体" w:cs="Arial"/>
                <w:sz w:val="21"/>
                <w:szCs w:val="21"/>
              </w:rPr>
              <w:t>≥</w:t>
            </w:r>
            <w:r>
              <w:rPr>
                <w:rFonts w:hint="eastAsia" w:ascii="新宋体" w:hAnsi="新宋体" w:eastAsia="新宋体" w:cs="新宋体"/>
                <w:sz w:val="21"/>
                <w:szCs w:val="21"/>
              </w:rPr>
              <w:t>1.4英寸</w:t>
            </w:r>
          </w:p>
        </w:tc>
        <w:tc>
          <w:tcPr>
            <w:tcW w:w="1729"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1503"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7B8BB8CF">
            <w:pPr>
              <w:pStyle w:val="19"/>
              <w:spacing w:line="276" w:lineRule="auto"/>
              <w:jc w:val="center"/>
              <w:rPr>
                <w:rFonts w:hint="eastAsia" w:ascii="宋体" w:hAnsi="宋体" w:eastAsia="宋体" w:cs="宋体"/>
                <w:sz w:val="21"/>
                <w:szCs w:val="21"/>
                <w:lang w:val="en-US" w:eastAsia="zh-Hans" w:bidi="ar-SA"/>
              </w:rPr>
            </w:pPr>
            <w:r>
              <w:t>★</w:t>
            </w:r>
          </w:p>
        </w:tc>
        <w:tc>
          <w:tcPr>
            <w:tcW w:w="533" w:type="dxa"/>
            <w:shd w:val="clear"/>
            <w:vAlign w:val="center"/>
          </w:tcPr>
          <w:p w14:paraId="0DB5DFD6">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4</w:t>
            </w:r>
          </w:p>
        </w:tc>
        <w:tc>
          <w:tcPr>
            <w:tcW w:w="4239" w:type="dxa"/>
            <w:shd w:val="clear"/>
            <w:vAlign w:val="center"/>
          </w:tcPr>
          <w:p w14:paraId="7098AEAF">
            <w:pPr>
              <w:pStyle w:val="19"/>
              <w:spacing w:line="276" w:lineRule="auto"/>
              <w:jc w:val="both"/>
              <w:rPr>
                <w:rFonts w:hint="eastAsia" w:ascii="Times New Roman" w:hAnsi="Times New Roman" w:cs="Times New Roman" w:eastAsiaTheme="minorEastAsia"/>
                <w:szCs w:val="21"/>
                <w:lang w:val="en-US" w:eastAsia="zh-CN" w:bidi="ar-SA"/>
              </w:rPr>
            </w:pPr>
            <w:r>
              <w:rPr>
                <w:rFonts w:hint="eastAsia" w:ascii="新宋体" w:hAnsi="新宋体" w:eastAsia="新宋体" w:cs="新宋体"/>
                <w:sz w:val="21"/>
                <w:szCs w:val="21"/>
              </w:rPr>
              <w:t>心电体位及运动状态记录：内置加速传感器实现体位与运动状态追踪分析</w:t>
            </w:r>
          </w:p>
        </w:tc>
        <w:tc>
          <w:tcPr>
            <w:tcW w:w="1729" w:type="dxa"/>
            <w:vAlign w:val="center"/>
          </w:tcPr>
          <w:p w14:paraId="0765D392">
            <w:pPr>
              <w:pStyle w:val="19"/>
              <w:spacing w:line="276" w:lineRule="auto"/>
              <w:jc w:val="both"/>
              <w:rPr>
                <w:spacing w:val="19"/>
                <w:sz w:val="24"/>
                <w:szCs w:val="32"/>
              </w:rPr>
            </w:pPr>
          </w:p>
        </w:tc>
        <w:tc>
          <w:tcPr>
            <w:tcW w:w="1503"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2BD74AF7">
            <w:pPr>
              <w:pStyle w:val="19"/>
              <w:spacing w:line="276" w:lineRule="auto"/>
              <w:jc w:val="center"/>
              <w:rPr>
                <w:rFonts w:hint="eastAsia" w:ascii="宋体" w:hAnsi="宋体" w:eastAsia="宋体" w:cs="宋体"/>
                <w:sz w:val="21"/>
                <w:szCs w:val="21"/>
                <w:lang w:val="en-US" w:eastAsia="zh-Hans" w:bidi="ar-SA"/>
              </w:rPr>
            </w:pPr>
            <w:r>
              <w:t>★</w:t>
            </w:r>
          </w:p>
        </w:tc>
        <w:tc>
          <w:tcPr>
            <w:tcW w:w="533" w:type="dxa"/>
            <w:shd w:val="clear"/>
            <w:vAlign w:val="center"/>
          </w:tcPr>
          <w:p w14:paraId="58AE409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5</w:t>
            </w:r>
          </w:p>
        </w:tc>
        <w:tc>
          <w:tcPr>
            <w:tcW w:w="4239" w:type="dxa"/>
            <w:shd w:val="clear"/>
            <w:vAlign w:val="center"/>
          </w:tcPr>
          <w:p w14:paraId="08E0C679">
            <w:pPr>
              <w:pStyle w:val="19"/>
              <w:spacing w:line="276" w:lineRule="auto"/>
              <w:jc w:val="both"/>
              <w:rPr>
                <w:rFonts w:hint="eastAsia" w:ascii="Times New Roman" w:hAnsi="Times New Roman" w:eastAsia="宋体" w:cs="Times New Roman"/>
                <w:szCs w:val="21"/>
                <w:lang w:val="en-US" w:eastAsia="zh-CN" w:bidi="ar-SA"/>
              </w:rPr>
            </w:pPr>
            <w:r>
              <w:rPr>
                <w:rFonts w:hint="eastAsia" w:ascii="新宋体" w:hAnsi="新宋体" w:eastAsia="新宋体" w:cs="新宋体"/>
                <w:szCs w:val="21"/>
              </w:rPr>
              <w:t>无线蓝牙功能：记录仪带无线蓝牙传输模块，实现遥测心电+动态心电双工作模式</w:t>
            </w:r>
          </w:p>
        </w:tc>
        <w:tc>
          <w:tcPr>
            <w:tcW w:w="1729" w:type="dxa"/>
            <w:vAlign w:val="center"/>
          </w:tcPr>
          <w:p w14:paraId="7C233003">
            <w:pPr>
              <w:pStyle w:val="19"/>
              <w:spacing w:line="276" w:lineRule="auto"/>
              <w:jc w:val="both"/>
              <w:rPr>
                <w:spacing w:val="20"/>
                <w:sz w:val="24"/>
                <w:szCs w:val="32"/>
              </w:rPr>
            </w:pPr>
          </w:p>
        </w:tc>
        <w:tc>
          <w:tcPr>
            <w:tcW w:w="1503"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73E259CD">
            <w:pPr>
              <w:pStyle w:val="19"/>
              <w:spacing w:line="276" w:lineRule="auto"/>
              <w:jc w:val="center"/>
              <w:rPr>
                <w:rFonts w:hint="eastAsia" w:ascii="宋体" w:hAnsi="宋体" w:eastAsia="宋体" w:cs="宋体"/>
                <w:sz w:val="21"/>
                <w:szCs w:val="21"/>
                <w:lang w:val="en-US" w:eastAsia="zh-Hans" w:bidi="ar-SA"/>
              </w:rPr>
            </w:pPr>
          </w:p>
        </w:tc>
        <w:tc>
          <w:tcPr>
            <w:tcW w:w="533" w:type="dxa"/>
            <w:shd w:val="clear"/>
            <w:vAlign w:val="center"/>
          </w:tcPr>
          <w:p w14:paraId="64AEDC25">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6</w:t>
            </w:r>
          </w:p>
        </w:tc>
        <w:tc>
          <w:tcPr>
            <w:tcW w:w="4239" w:type="dxa"/>
            <w:shd w:val="clear"/>
            <w:vAlign w:val="center"/>
          </w:tcPr>
          <w:p w14:paraId="467E8C8E">
            <w:pPr>
              <w:pStyle w:val="19"/>
              <w:spacing w:line="276" w:lineRule="auto"/>
              <w:jc w:val="both"/>
              <w:rPr>
                <w:rFonts w:hint="eastAsia" w:ascii="Times New Roman" w:hAnsi="Times New Roman" w:eastAsia="宋体" w:cs="Times New Roman"/>
                <w:szCs w:val="21"/>
                <w:lang w:val="en-US" w:eastAsia="zh-CN" w:bidi="ar-SA"/>
              </w:rPr>
            </w:pPr>
            <w:r>
              <w:rPr>
                <w:rFonts w:hint="eastAsia" w:ascii="新宋体" w:hAnsi="新宋体" w:eastAsia="新宋体" w:cs="新宋体"/>
                <w:sz w:val="21"/>
                <w:szCs w:val="21"/>
              </w:rPr>
              <w:t>心电导联：标准Wilson导联体系，10电极12导联，兼容3通道心电记录</w:t>
            </w:r>
          </w:p>
        </w:tc>
        <w:tc>
          <w:tcPr>
            <w:tcW w:w="1729" w:type="dxa"/>
            <w:vAlign w:val="center"/>
          </w:tcPr>
          <w:p w14:paraId="0635B12A">
            <w:pPr>
              <w:pStyle w:val="19"/>
              <w:spacing w:line="276" w:lineRule="auto"/>
              <w:jc w:val="both"/>
              <w:rPr>
                <w:spacing w:val="19"/>
                <w:sz w:val="24"/>
                <w:szCs w:val="32"/>
              </w:rPr>
            </w:pPr>
          </w:p>
        </w:tc>
        <w:tc>
          <w:tcPr>
            <w:tcW w:w="1503"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518" w:type="dxa"/>
            <w:shd w:val="clear"/>
            <w:vAlign w:val="center"/>
          </w:tcPr>
          <w:p w14:paraId="10EAF6F9">
            <w:pPr>
              <w:pStyle w:val="19"/>
              <w:spacing w:line="276" w:lineRule="auto"/>
              <w:jc w:val="center"/>
              <w:rPr>
                <w:rFonts w:hint="eastAsia" w:ascii="宋体" w:hAnsi="宋体" w:eastAsia="宋体" w:cs="宋体"/>
                <w:sz w:val="21"/>
                <w:szCs w:val="21"/>
                <w:lang w:val="en-US" w:eastAsia="zh-Hans" w:bidi="ar-SA"/>
              </w:rPr>
            </w:pPr>
            <w:r>
              <w:t>★</w:t>
            </w:r>
          </w:p>
        </w:tc>
        <w:tc>
          <w:tcPr>
            <w:tcW w:w="533" w:type="dxa"/>
            <w:shd w:val="clear"/>
            <w:vAlign w:val="center"/>
          </w:tcPr>
          <w:p w14:paraId="1319665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7</w:t>
            </w:r>
          </w:p>
        </w:tc>
        <w:tc>
          <w:tcPr>
            <w:tcW w:w="4239" w:type="dxa"/>
            <w:shd w:val="clear"/>
            <w:vAlign w:val="center"/>
          </w:tcPr>
          <w:p w14:paraId="529F1617">
            <w:pPr>
              <w:pStyle w:val="19"/>
              <w:spacing w:line="276" w:lineRule="auto"/>
              <w:jc w:val="both"/>
              <w:rPr>
                <w:rFonts w:hint="eastAsia" w:ascii="宋体" w:hAnsi="宋体" w:eastAsiaTheme="minorEastAsia" w:cstheme="minorBidi"/>
                <w:sz w:val="21"/>
                <w:szCs w:val="21"/>
                <w:u w:val="none"/>
                <w:lang w:val="en-US" w:eastAsia="zh-Hans" w:bidi="ar-SA"/>
              </w:rPr>
            </w:pPr>
            <w:r>
              <w:rPr>
                <w:rFonts w:hint="eastAsia" w:ascii="新宋体" w:hAnsi="新宋体" w:eastAsia="新宋体" w:cs="新宋体"/>
                <w:szCs w:val="21"/>
              </w:rPr>
              <w:t>采样率：</w:t>
            </w:r>
            <w:r>
              <w:rPr>
                <w:rFonts w:ascii="新宋体" w:hAnsi="新宋体" w:eastAsia="新宋体" w:cs="新宋体"/>
                <w:szCs w:val="21"/>
              </w:rPr>
              <w:t>≥</w:t>
            </w:r>
            <w:r>
              <w:rPr>
                <w:rFonts w:hint="eastAsia" w:ascii="新宋体" w:hAnsi="新宋体" w:eastAsia="新宋体" w:cs="新宋体"/>
                <w:szCs w:val="21"/>
              </w:rPr>
              <w:t>32000Hz</w:t>
            </w:r>
          </w:p>
        </w:tc>
        <w:tc>
          <w:tcPr>
            <w:tcW w:w="1729" w:type="dxa"/>
            <w:vAlign w:val="center"/>
          </w:tcPr>
          <w:p w14:paraId="0EAB0AD4">
            <w:pPr>
              <w:pStyle w:val="19"/>
              <w:spacing w:line="276" w:lineRule="auto"/>
              <w:jc w:val="both"/>
              <w:rPr>
                <w:spacing w:val="14"/>
                <w:sz w:val="24"/>
                <w:szCs w:val="32"/>
              </w:rPr>
            </w:pPr>
          </w:p>
        </w:tc>
        <w:tc>
          <w:tcPr>
            <w:tcW w:w="1503"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7C30CB65">
            <w:pPr>
              <w:pStyle w:val="19"/>
              <w:spacing w:line="276" w:lineRule="auto"/>
              <w:jc w:val="center"/>
              <w:rPr>
                <w:rFonts w:hint="eastAsia" w:ascii="宋体" w:hAnsi="宋体" w:eastAsia="宋体" w:cs="宋体"/>
                <w:sz w:val="21"/>
                <w:szCs w:val="21"/>
                <w:lang w:val="en-US" w:eastAsia="zh-Hans" w:bidi="ar-SA"/>
              </w:rPr>
            </w:pPr>
          </w:p>
        </w:tc>
        <w:tc>
          <w:tcPr>
            <w:tcW w:w="533" w:type="dxa"/>
            <w:shd w:val="clear"/>
            <w:vAlign w:val="center"/>
          </w:tcPr>
          <w:p w14:paraId="09CF871C">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8</w:t>
            </w:r>
          </w:p>
        </w:tc>
        <w:tc>
          <w:tcPr>
            <w:tcW w:w="4239" w:type="dxa"/>
            <w:shd w:val="clear"/>
            <w:vAlign w:val="center"/>
          </w:tcPr>
          <w:p w14:paraId="49B98E8D">
            <w:pPr>
              <w:pStyle w:val="19"/>
              <w:spacing w:line="276" w:lineRule="auto"/>
              <w:jc w:val="both"/>
              <w:rPr>
                <w:rFonts w:hint="eastAsia" w:ascii="宋体" w:hAnsi="宋体" w:eastAsiaTheme="minorEastAsia" w:cstheme="minorBidi"/>
                <w:sz w:val="21"/>
                <w:szCs w:val="21"/>
                <w:u w:val="none"/>
                <w:lang w:val="en-US" w:eastAsia="zh-Hans" w:bidi="ar-SA"/>
              </w:rPr>
            </w:pPr>
            <w:r>
              <w:rPr>
                <w:rFonts w:hint="eastAsia" w:ascii="新宋体" w:hAnsi="新宋体" w:eastAsia="新宋体" w:cs="新宋体"/>
                <w:szCs w:val="21"/>
              </w:rPr>
              <w:t>A/D转换精度：</w:t>
            </w:r>
            <w:r>
              <w:rPr>
                <w:rFonts w:ascii="新宋体" w:hAnsi="新宋体" w:eastAsia="新宋体" w:cs="新宋体"/>
                <w:szCs w:val="21"/>
              </w:rPr>
              <w:t>≥</w:t>
            </w:r>
            <w:r>
              <w:rPr>
                <w:rFonts w:hint="eastAsia" w:ascii="新宋体" w:hAnsi="新宋体" w:eastAsia="新宋体" w:cs="新宋体"/>
                <w:szCs w:val="21"/>
              </w:rPr>
              <w:t>24位</w:t>
            </w:r>
          </w:p>
        </w:tc>
        <w:tc>
          <w:tcPr>
            <w:tcW w:w="1729" w:type="dxa"/>
            <w:vAlign w:val="center"/>
          </w:tcPr>
          <w:p w14:paraId="6B52369E">
            <w:pPr>
              <w:pStyle w:val="19"/>
              <w:spacing w:line="276" w:lineRule="auto"/>
              <w:jc w:val="both"/>
              <w:rPr>
                <w:spacing w:val="20"/>
                <w:sz w:val="24"/>
                <w:szCs w:val="32"/>
              </w:rPr>
            </w:pPr>
          </w:p>
        </w:tc>
        <w:tc>
          <w:tcPr>
            <w:tcW w:w="1503"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shd w:val="clear"/>
            <w:vAlign w:val="center"/>
          </w:tcPr>
          <w:p w14:paraId="63FB1E39">
            <w:pPr>
              <w:pStyle w:val="19"/>
              <w:spacing w:line="276" w:lineRule="auto"/>
              <w:jc w:val="center"/>
              <w:rPr>
                <w:rFonts w:hint="eastAsia" w:asciiTheme="minorHAnsi" w:hAnsiTheme="minorHAnsi" w:eastAsiaTheme="minorEastAsia" w:cstheme="minorBidi"/>
                <w:lang w:val="en-US" w:eastAsia="zh-Hans" w:bidi="ar-SA"/>
              </w:rPr>
            </w:pPr>
            <w:r>
              <w:t>★</w:t>
            </w:r>
          </w:p>
        </w:tc>
        <w:tc>
          <w:tcPr>
            <w:tcW w:w="533" w:type="dxa"/>
            <w:shd w:val="clear"/>
            <w:vAlign w:val="center"/>
          </w:tcPr>
          <w:p w14:paraId="02A4CE3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9</w:t>
            </w:r>
          </w:p>
        </w:tc>
        <w:tc>
          <w:tcPr>
            <w:tcW w:w="4239" w:type="dxa"/>
            <w:shd w:val="clear"/>
            <w:vAlign w:val="center"/>
          </w:tcPr>
          <w:p w14:paraId="7E984E01">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频响范围：0.05-240Hz</w:t>
            </w:r>
          </w:p>
        </w:tc>
        <w:tc>
          <w:tcPr>
            <w:tcW w:w="1729" w:type="dxa"/>
            <w:vAlign w:val="center"/>
          </w:tcPr>
          <w:p w14:paraId="0EAC8070">
            <w:pPr>
              <w:pStyle w:val="19"/>
              <w:spacing w:line="276" w:lineRule="auto"/>
              <w:jc w:val="both"/>
              <w:rPr>
                <w:spacing w:val="17"/>
                <w:sz w:val="24"/>
                <w:szCs w:val="32"/>
              </w:rPr>
            </w:pPr>
          </w:p>
        </w:tc>
        <w:tc>
          <w:tcPr>
            <w:tcW w:w="1503" w:type="dxa"/>
            <w:vAlign w:val="center"/>
          </w:tcPr>
          <w:p w14:paraId="36916F16">
            <w:pPr>
              <w:pStyle w:val="19"/>
              <w:spacing w:line="276" w:lineRule="auto"/>
              <w:jc w:val="both"/>
              <w:rPr>
                <w:spacing w:val="17"/>
                <w:sz w:val="24"/>
                <w:szCs w:val="32"/>
              </w:rPr>
            </w:pPr>
          </w:p>
        </w:tc>
      </w:tr>
      <w:tr w14:paraId="7FB1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3B29420E">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716B0C2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10</w:t>
            </w:r>
          </w:p>
        </w:tc>
        <w:tc>
          <w:tcPr>
            <w:tcW w:w="4239" w:type="dxa"/>
            <w:shd w:val="clear"/>
            <w:vAlign w:val="center"/>
          </w:tcPr>
          <w:p w14:paraId="0F0D1717">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极化电压：压±</w:t>
            </w:r>
            <w:r>
              <w:rPr>
                <w:rFonts w:ascii="新宋体" w:hAnsi="新宋体" w:eastAsia="新宋体" w:cs="新宋体"/>
                <w:szCs w:val="21"/>
              </w:rPr>
              <w:t>500mV</w:t>
            </w:r>
            <w:r>
              <w:rPr>
                <w:rFonts w:hint="eastAsia" w:ascii="新宋体" w:hAnsi="新宋体" w:eastAsia="新宋体" w:cs="新宋体"/>
                <w:szCs w:val="21"/>
              </w:rPr>
              <w:t>，标准灵敏度变化量应不大于±</w:t>
            </w:r>
            <w:r>
              <w:rPr>
                <w:rFonts w:ascii="新宋体" w:hAnsi="新宋体" w:eastAsia="新宋体" w:cs="新宋体"/>
                <w:szCs w:val="21"/>
              </w:rPr>
              <w:t>5%</w:t>
            </w:r>
          </w:p>
        </w:tc>
        <w:tc>
          <w:tcPr>
            <w:tcW w:w="1729" w:type="dxa"/>
          </w:tcPr>
          <w:p w14:paraId="05FCD68E">
            <w:pPr>
              <w:pStyle w:val="19"/>
              <w:spacing w:line="276" w:lineRule="auto"/>
              <w:jc w:val="both"/>
              <w:rPr>
                <w:spacing w:val="17"/>
                <w:sz w:val="24"/>
                <w:szCs w:val="32"/>
              </w:rPr>
            </w:pPr>
          </w:p>
        </w:tc>
        <w:tc>
          <w:tcPr>
            <w:tcW w:w="1503" w:type="dxa"/>
          </w:tcPr>
          <w:p w14:paraId="6BFE02A7">
            <w:pPr>
              <w:pStyle w:val="19"/>
              <w:spacing w:line="276" w:lineRule="auto"/>
              <w:jc w:val="both"/>
              <w:rPr>
                <w:spacing w:val="17"/>
                <w:sz w:val="24"/>
                <w:szCs w:val="32"/>
              </w:rPr>
            </w:pPr>
          </w:p>
        </w:tc>
      </w:tr>
      <w:tr w14:paraId="517D3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shd w:val="clear"/>
            <w:vAlign w:val="center"/>
          </w:tcPr>
          <w:p w14:paraId="6CB37E41">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7CCD7F7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11</w:t>
            </w:r>
          </w:p>
        </w:tc>
        <w:tc>
          <w:tcPr>
            <w:tcW w:w="4239" w:type="dxa"/>
            <w:shd w:val="clear"/>
            <w:vAlign w:val="center"/>
          </w:tcPr>
          <w:p w14:paraId="0F044002">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通道输入阻抗：</w:t>
            </w:r>
            <w:r>
              <w:rPr>
                <w:rFonts w:ascii="新宋体" w:hAnsi="新宋体" w:eastAsia="新宋体" w:cs="新宋体"/>
                <w:szCs w:val="21"/>
              </w:rPr>
              <w:t>≥30MΩ</w:t>
            </w:r>
          </w:p>
        </w:tc>
        <w:tc>
          <w:tcPr>
            <w:tcW w:w="1729" w:type="dxa"/>
          </w:tcPr>
          <w:p w14:paraId="01E37E7D">
            <w:pPr>
              <w:pStyle w:val="19"/>
              <w:spacing w:line="276" w:lineRule="auto"/>
              <w:jc w:val="both"/>
              <w:rPr>
                <w:spacing w:val="17"/>
                <w:sz w:val="24"/>
                <w:szCs w:val="32"/>
              </w:rPr>
            </w:pPr>
          </w:p>
        </w:tc>
        <w:tc>
          <w:tcPr>
            <w:tcW w:w="1503" w:type="dxa"/>
          </w:tcPr>
          <w:p w14:paraId="07554234">
            <w:pPr>
              <w:pStyle w:val="19"/>
              <w:spacing w:line="276" w:lineRule="auto"/>
              <w:jc w:val="both"/>
              <w:rPr>
                <w:spacing w:val="17"/>
                <w:sz w:val="24"/>
                <w:szCs w:val="32"/>
              </w:rPr>
            </w:pPr>
          </w:p>
        </w:tc>
      </w:tr>
      <w:tr w14:paraId="736BB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3D77BE4B">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2D53C34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12</w:t>
            </w:r>
          </w:p>
        </w:tc>
        <w:tc>
          <w:tcPr>
            <w:tcW w:w="4239" w:type="dxa"/>
            <w:shd w:val="clear"/>
            <w:vAlign w:val="center"/>
          </w:tcPr>
          <w:p w14:paraId="50A6EC97">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共模抑制比：&gt;</w:t>
            </w:r>
            <w:r>
              <w:rPr>
                <w:rFonts w:ascii="新宋体" w:hAnsi="新宋体" w:eastAsia="新宋体" w:cs="新宋体"/>
                <w:szCs w:val="21"/>
              </w:rPr>
              <w:t>100dB</w:t>
            </w:r>
          </w:p>
        </w:tc>
        <w:tc>
          <w:tcPr>
            <w:tcW w:w="1729" w:type="dxa"/>
          </w:tcPr>
          <w:p w14:paraId="66A25B95">
            <w:pPr>
              <w:pStyle w:val="19"/>
              <w:spacing w:line="276" w:lineRule="auto"/>
              <w:jc w:val="both"/>
              <w:rPr>
                <w:spacing w:val="17"/>
                <w:sz w:val="24"/>
                <w:szCs w:val="32"/>
              </w:rPr>
            </w:pPr>
          </w:p>
        </w:tc>
        <w:tc>
          <w:tcPr>
            <w:tcW w:w="1503" w:type="dxa"/>
          </w:tcPr>
          <w:p w14:paraId="0D15CD62">
            <w:pPr>
              <w:pStyle w:val="19"/>
              <w:spacing w:line="276" w:lineRule="auto"/>
              <w:jc w:val="both"/>
              <w:rPr>
                <w:spacing w:val="17"/>
                <w:sz w:val="24"/>
                <w:szCs w:val="32"/>
              </w:rPr>
            </w:pPr>
          </w:p>
        </w:tc>
      </w:tr>
      <w:tr w14:paraId="3EFB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2FA338E6">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39E7EA8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13</w:t>
            </w:r>
          </w:p>
        </w:tc>
        <w:tc>
          <w:tcPr>
            <w:tcW w:w="4239" w:type="dxa"/>
            <w:shd w:val="clear"/>
            <w:vAlign w:val="center"/>
          </w:tcPr>
          <w:p w14:paraId="11BBD6EC">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定时误差：</w:t>
            </w:r>
            <w:r>
              <w:rPr>
                <w:rFonts w:ascii="新宋体" w:hAnsi="新宋体" w:eastAsia="新宋体" w:cs="新宋体"/>
                <w:szCs w:val="21"/>
              </w:rPr>
              <w:t xml:space="preserve">24h </w:t>
            </w:r>
            <w:r>
              <w:rPr>
                <w:rFonts w:hint="eastAsia" w:ascii="新宋体" w:hAnsi="新宋体" w:eastAsia="新宋体" w:cs="新宋体"/>
                <w:szCs w:val="21"/>
              </w:rPr>
              <w:t xml:space="preserve">内总的误差小于 </w:t>
            </w:r>
            <w:r>
              <w:rPr>
                <w:rFonts w:ascii="新宋体" w:hAnsi="新宋体" w:eastAsia="新宋体" w:cs="新宋体"/>
                <w:szCs w:val="21"/>
              </w:rPr>
              <w:t>10s</w:t>
            </w:r>
          </w:p>
        </w:tc>
        <w:tc>
          <w:tcPr>
            <w:tcW w:w="1729" w:type="dxa"/>
          </w:tcPr>
          <w:p w14:paraId="703FB661">
            <w:pPr>
              <w:pStyle w:val="19"/>
              <w:spacing w:line="276" w:lineRule="auto"/>
              <w:jc w:val="both"/>
              <w:rPr>
                <w:spacing w:val="17"/>
                <w:sz w:val="24"/>
                <w:szCs w:val="32"/>
              </w:rPr>
            </w:pPr>
          </w:p>
        </w:tc>
        <w:tc>
          <w:tcPr>
            <w:tcW w:w="1503" w:type="dxa"/>
          </w:tcPr>
          <w:p w14:paraId="0413EC9F">
            <w:pPr>
              <w:pStyle w:val="19"/>
              <w:spacing w:line="276" w:lineRule="auto"/>
              <w:jc w:val="both"/>
              <w:rPr>
                <w:spacing w:val="17"/>
                <w:sz w:val="24"/>
                <w:szCs w:val="32"/>
              </w:rPr>
            </w:pPr>
          </w:p>
        </w:tc>
      </w:tr>
      <w:tr w14:paraId="2918E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04B47D2C">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771EE08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14</w:t>
            </w:r>
          </w:p>
        </w:tc>
        <w:tc>
          <w:tcPr>
            <w:tcW w:w="4239" w:type="dxa"/>
            <w:shd w:val="clear"/>
            <w:vAlign w:val="center"/>
          </w:tcPr>
          <w:p w14:paraId="0F23C3B3">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存储容量：</w:t>
            </w:r>
            <w:r>
              <w:rPr>
                <w:rFonts w:ascii="新宋体" w:hAnsi="新宋体" w:eastAsia="新宋体" w:cs="新宋体"/>
                <w:szCs w:val="21"/>
              </w:rPr>
              <w:t>≥</w:t>
            </w:r>
            <w:r>
              <w:rPr>
                <w:rFonts w:hint="eastAsia" w:ascii="新宋体" w:hAnsi="新宋体" w:eastAsia="新宋体" w:cs="新宋体"/>
                <w:szCs w:val="21"/>
              </w:rPr>
              <w:t>8GB，可扩展</w:t>
            </w:r>
          </w:p>
        </w:tc>
        <w:tc>
          <w:tcPr>
            <w:tcW w:w="1729" w:type="dxa"/>
          </w:tcPr>
          <w:p w14:paraId="450734FF">
            <w:pPr>
              <w:pStyle w:val="19"/>
              <w:spacing w:line="276" w:lineRule="auto"/>
              <w:jc w:val="both"/>
              <w:rPr>
                <w:spacing w:val="17"/>
                <w:sz w:val="24"/>
                <w:szCs w:val="32"/>
              </w:rPr>
            </w:pPr>
          </w:p>
        </w:tc>
        <w:tc>
          <w:tcPr>
            <w:tcW w:w="1503" w:type="dxa"/>
          </w:tcPr>
          <w:p w14:paraId="22EAE66F">
            <w:pPr>
              <w:pStyle w:val="19"/>
              <w:spacing w:line="276" w:lineRule="auto"/>
              <w:jc w:val="both"/>
              <w:rPr>
                <w:spacing w:val="17"/>
                <w:sz w:val="24"/>
                <w:szCs w:val="32"/>
              </w:rPr>
            </w:pPr>
          </w:p>
        </w:tc>
      </w:tr>
      <w:tr w14:paraId="449D2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4675EC17">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1A30E06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15</w:t>
            </w:r>
          </w:p>
        </w:tc>
        <w:tc>
          <w:tcPr>
            <w:tcW w:w="4239" w:type="dxa"/>
            <w:shd w:val="clear"/>
            <w:vAlign w:val="center"/>
          </w:tcPr>
          <w:p w14:paraId="3DEA3617">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起搏检测：独立起搏通道采样</w:t>
            </w:r>
            <w:r>
              <w:rPr>
                <w:rFonts w:ascii="新宋体" w:hAnsi="新宋体" w:eastAsia="新宋体" w:cs="新宋体"/>
                <w:szCs w:val="21"/>
              </w:rPr>
              <w:t>≥</w:t>
            </w:r>
            <w:r>
              <w:rPr>
                <w:rFonts w:hint="eastAsia" w:ascii="新宋体" w:hAnsi="新宋体" w:eastAsia="新宋体" w:cs="新宋体"/>
                <w:szCs w:val="21"/>
              </w:rPr>
              <w:t>32000点</w:t>
            </w:r>
          </w:p>
        </w:tc>
        <w:tc>
          <w:tcPr>
            <w:tcW w:w="1729" w:type="dxa"/>
          </w:tcPr>
          <w:p w14:paraId="4E8DEA60">
            <w:pPr>
              <w:pStyle w:val="19"/>
              <w:spacing w:line="276" w:lineRule="auto"/>
              <w:jc w:val="both"/>
              <w:rPr>
                <w:spacing w:val="17"/>
                <w:sz w:val="24"/>
                <w:szCs w:val="32"/>
              </w:rPr>
            </w:pPr>
          </w:p>
        </w:tc>
        <w:tc>
          <w:tcPr>
            <w:tcW w:w="1503" w:type="dxa"/>
          </w:tcPr>
          <w:p w14:paraId="2A504D0A">
            <w:pPr>
              <w:pStyle w:val="19"/>
              <w:spacing w:line="276" w:lineRule="auto"/>
              <w:jc w:val="both"/>
              <w:rPr>
                <w:spacing w:val="17"/>
                <w:sz w:val="24"/>
                <w:szCs w:val="32"/>
              </w:rPr>
            </w:pPr>
          </w:p>
        </w:tc>
      </w:tr>
      <w:tr w14:paraId="4688F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10941810">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68F0B6C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16</w:t>
            </w:r>
          </w:p>
        </w:tc>
        <w:tc>
          <w:tcPr>
            <w:tcW w:w="4239" w:type="dxa"/>
            <w:shd w:val="clear"/>
            <w:vAlign w:val="center"/>
          </w:tcPr>
          <w:p w14:paraId="59F869DC">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导联数目：3导、12导联二合一</w:t>
            </w:r>
          </w:p>
        </w:tc>
        <w:tc>
          <w:tcPr>
            <w:tcW w:w="1729" w:type="dxa"/>
          </w:tcPr>
          <w:p w14:paraId="12721957">
            <w:pPr>
              <w:pStyle w:val="19"/>
              <w:spacing w:line="276" w:lineRule="auto"/>
              <w:jc w:val="both"/>
              <w:rPr>
                <w:spacing w:val="17"/>
                <w:sz w:val="24"/>
                <w:szCs w:val="32"/>
              </w:rPr>
            </w:pPr>
          </w:p>
        </w:tc>
        <w:tc>
          <w:tcPr>
            <w:tcW w:w="1503" w:type="dxa"/>
          </w:tcPr>
          <w:p w14:paraId="150D2D51">
            <w:pPr>
              <w:pStyle w:val="19"/>
              <w:spacing w:line="276" w:lineRule="auto"/>
              <w:jc w:val="both"/>
              <w:rPr>
                <w:spacing w:val="17"/>
                <w:sz w:val="24"/>
                <w:szCs w:val="32"/>
              </w:rPr>
            </w:pPr>
          </w:p>
        </w:tc>
      </w:tr>
      <w:tr w14:paraId="06D6D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shd w:val="clear"/>
            <w:vAlign w:val="center"/>
          </w:tcPr>
          <w:p w14:paraId="2FB2A133">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77A725CD">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17</w:t>
            </w:r>
          </w:p>
        </w:tc>
        <w:tc>
          <w:tcPr>
            <w:tcW w:w="4239" w:type="dxa"/>
            <w:shd w:val="clear"/>
            <w:vAlign w:val="center"/>
          </w:tcPr>
          <w:p w14:paraId="62B2A0E8">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数据回放：USB2.0通讯电缆、USB3.0读卡器、无线蓝牙等传输方式</w:t>
            </w:r>
          </w:p>
        </w:tc>
        <w:tc>
          <w:tcPr>
            <w:tcW w:w="1729" w:type="dxa"/>
          </w:tcPr>
          <w:p w14:paraId="4FF181D8">
            <w:pPr>
              <w:pStyle w:val="19"/>
              <w:spacing w:line="276" w:lineRule="auto"/>
              <w:jc w:val="both"/>
              <w:rPr>
                <w:spacing w:val="17"/>
                <w:sz w:val="24"/>
                <w:szCs w:val="32"/>
              </w:rPr>
            </w:pPr>
          </w:p>
        </w:tc>
        <w:tc>
          <w:tcPr>
            <w:tcW w:w="1503" w:type="dxa"/>
          </w:tcPr>
          <w:p w14:paraId="4F7115DD">
            <w:pPr>
              <w:pStyle w:val="19"/>
              <w:spacing w:line="276" w:lineRule="auto"/>
              <w:jc w:val="both"/>
              <w:rPr>
                <w:spacing w:val="17"/>
                <w:sz w:val="24"/>
                <w:szCs w:val="32"/>
              </w:rPr>
            </w:pPr>
          </w:p>
        </w:tc>
      </w:tr>
      <w:tr w14:paraId="1ADC4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50E2B534">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2D5E386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18</w:t>
            </w:r>
          </w:p>
        </w:tc>
        <w:tc>
          <w:tcPr>
            <w:tcW w:w="4239" w:type="dxa"/>
            <w:shd w:val="clear"/>
            <w:vAlign w:val="center"/>
          </w:tcPr>
          <w:p w14:paraId="5D810AC9">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遥测实时传输功能：支持，心电波形、血压数据通过无线蓝牙实时传输到移动平台心电应用软件</w:t>
            </w:r>
          </w:p>
        </w:tc>
        <w:tc>
          <w:tcPr>
            <w:tcW w:w="1729" w:type="dxa"/>
          </w:tcPr>
          <w:p w14:paraId="3C8E7BFA">
            <w:pPr>
              <w:pStyle w:val="19"/>
              <w:spacing w:line="276" w:lineRule="auto"/>
              <w:jc w:val="both"/>
              <w:rPr>
                <w:spacing w:val="17"/>
                <w:sz w:val="24"/>
                <w:szCs w:val="32"/>
              </w:rPr>
            </w:pPr>
          </w:p>
        </w:tc>
        <w:tc>
          <w:tcPr>
            <w:tcW w:w="1503" w:type="dxa"/>
          </w:tcPr>
          <w:p w14:paraId="700AD3A9">
            <w:pPr>
              <w:pStyle w:val="19"/>
              <w:spacing w:line="276" w:lineRule="auto"/>
              <w:jc w:val="both"/>
              <w:rPr>
                <w:spacing w:val="17"/>
                <w:sz w:val="24"/>
                <w:szCs w:val="32"/>
              </w:rPr>
            </w:pPr>
          </w:p>
        </w:tc>
      </w:tr>
      <w:tr w14:paraId="7F05D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716A0F07">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6A581A3A">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19</w:t>
            </w:r>
          </w:p>
        </w:tc>
        <w:tc>
          <w:tcPr>
            <w:tcW w:w="4239" w:type="dxa"/>
            <w:shd w:val="clear"/>
            <w:vAlign w:val="center"/>
          </w:tcPr>
          <w:p w14:paraId="73379DC7">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 w:val="21"/>
                <w:szCs w:val="21"/>
              </w:rPr>
              <w:t>蓝牙功能：通过蓝牙连接可以实现波形预览、参数设置、 时间同步、启动记录、自动触发事件和手动触发事件传送到手机或其他蓝牙传输设备</w:t>
            </w:r>
          </w:p>
        </w:tc>
        <w:tc>
          <w:tcPr>
            <w:tcW w:w="1729" w:type="dxa"/>
          </w:tcPr>
          <w:p w14:paraId="5F9E7833">
            <w:pPr>
              <w:pStyle w:val="19"/>
              <w:spacing w:line="276" w:lineRule="auto"/>
              <w:jc w:val="both"/>
              <w:rPr>
                <w:spacing w:val="17"/>
                <w:sz w:val="24"/>
                <w:szCs w:val="32"/>
              </w:rPr>
            </w:pPr>
          </w:p>
        </w:tc>
        <w:tc>
          <w:tcPr>
            <w:tcW w:w="1503" w:type="dxa"/>
          </w:tcPr>
          <w:p w14:paraId="065F8AE7">
            <w:pPr>
              <w:pStyle w:val="19"/>
              <w:spacing w:line="276" w:lineRule="auto"/>
              <w:jc w:val="both"/>
              <w:rPr>
                <w:spacing w:val="17"/>
                <w:sz w:val="24"/>
                <w:szCs w:val="32"/>
              </w:rPr>
            </w:pPr>
          </w:p>
        </w:tc>
      </w:tr>
      <w:tr w14:paraId="64BE5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0F37B5F9">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3D79194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20</w:t>
            </w:r>
          </w:p>
        </w:tc>
        <w:tc>
          <w:tcPr>
            <w:tcW w:w="0" w:type="auto"/>
            <w:shd w:val="clear"/>
            <w:vAlign w:val="center"/>
          </w:tcPr>
          <w:p w14:paraId="211FE2F6">
            <w:pPr>
              <w:pStyle w:val="19"/>
              <w:spacing w:line="276" w:lineRule="auto"/>
              <w:jc w:val="both"/>
              <w:rPr>
                <w:rFonts w:hint="eastAsia" w:ascii="新宋体" w:hAnsi="新宋体" w:eastAsia="新宋体" w:cs="新宋体"/>
                <w:sz w:val="21"/>
                <w:szCs w:val="21"/>
                <w:lang w:val="en-US" w:eastAsia="zh-CN" w:bidi="ar-SA"/>
              </w:rPr>
            </w:pPr>
            <w:r>
              <w:rPr>
                <w:rFonts w:hint="eastAsia" w:ascii="新宋体" w:hAnsi="新宋体" w:eastAsia="新宋体" w:cs="新宋体"/>
                <w:sz w:val="21"/>
                <w:szCs w:val="21"/>
              </w:rPr>
              <w:t>血压测量采用全信息采集记录技术，不仅记录血压测量结果，同时记录可回顾分析的血压脉动波形，实现对动态血压测量数据的二次精准分析</w:t>
            </w:r>
          </w:p>
        </w:tc>
        <w:tc>
          <w:tcPr>
            <w:tcW w:w="0" w:type="auto"/>
          </w:tcPr>
          <w:p w14:paraId="59FA09DB">
            <w:pPr>
              <w:pStyle w:val="19"/>
              <w:spacing w:line="276" w:lineRule="auto"/>
              <w:jc w:val="both"/>
              <w:rPr>
                <w:spacing w:val="17"/>
                <w:sz w:val="24"/>
                <w:szCs w:val="32"/>
              </w:rPr>
            </w:pPr>
          </w:p>
        </w:tc>
        <w:tc>
          <w:tcPr>
            <w:tcW w:w="0" w:type="auto"/>
          </w:tcPr>
          <w:p w14:paraId="2BA1986A">
            <w:pPr>
              <w:pStyle w:val="19"/>
              <w:spacing w:line="276" w:lineRule="auto"/>
              <w:jc w:val="both"/>
              <w:rPr>
                <w:spacing w:val="17"/>
                <w:sz w:val="24"/>
                <w:szCs w:val="32"/>
              </w:rPr>
            </w:pPr>
          </w:p>
        </w:tc>
      </w:tr>
      <w:tr w14:paraId="74C7F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48AC828A">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386BB6F2">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21</w:t>
            </w:r>
          </w:p>
        </w:tc>
        <w:tc>
          <w:tcPr>
            <w:tcW w:w="0" w:type="auto"/>
            <w:shd w:val="clear"/>
            <w:vAlign w:val="center"/>
          </w:tcPr>
          <w:p w14:paraId="1DE8ACDC">
            <w:pPr>
              <w:pStyle w:val="19"/>
              <w:spacing w:line="276" w:lineRule="auto"/>
              <w:jc w:val="both"/>
              <w:rPr>
                <w:rFonts w:hint="eastAsia" w:ascii="新宋体" w:hAnsi="新宋体" w:eastAsia="新宋体" w:cs="新宋体"/>
                <w:sz w:val="21"/>
                <w:szCs w:val="21"/>
                <w:lang w:val="en-US" w:eastAsia="zh-CN" w:bidi="ar-SA"/>
              </w:rPr>
            </w:pPr>
            <w:r>
              <w:rPr>
                <w:rFonts w:hint="eastAsia" w:ascii="新宋体" w:hAnsi="新宋体" w:eastAsia="新宋体" w:cs="新宋体"/>
                <w:sz w:val="21"/>
                <w:szCs w:val="21"/>
              </w:rPr>
              <w:t>体位监测：支持体位和运动信息连续记录，提供运动校验和压力自动较准功能</w:t>
            </w:r>
          </w:p>
        </w:tc>
        <w:tc>
          <w:tcPr>
            <w:tcW w:w="0" w:type="auto"/>
          </w:tcPr>
          <w:p w14:paraId="405B634E">
            <w:pPr>
              <w:pStyle w:val="19"/>
              <w:spacing w:line="276" w:lineRule="auto"/>
              <w:jc w:val="both"/>
              <w:rPr>
                <w:spacing w:val="17"/>
                <w:sz w:val="24"/>
                <w:szCs w:val="32"/>
              </w:rPr>
            </w:pPr>
          </w:p>
        </w:tc>
        <w:tc>
          <w:tcPr>
            <w:tcW w:w="0" w:type="auto"/>
          </w:tcPr>
          <w:p w14:paraId="5C1F6EE1">
            <w:pPr>
              <w:pStyle w:val="19"/>
              <w:spacing w:line="276" w:lineRule="auto"/>
              <w:jc w:val="both"/>
              <w:rPr>
                <w:spacing w:val="17"/>
                <w:sz w:val="24"/>
                <w:szCs w:val="32"/>
              </w:rPr>
            </w:pPr>
          </w:p>
        </w:tc>
      </w:tr>
      <w:tr w14:paraId="38AD8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6B3509DF">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1BB80BF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22</w:t>
            </w:r>
          </w:p>
        </w:tc>
        <w:tc>
          <w:tcPr>
            <w:tcW w:w="0" w:type="auto"/>
            <w:shd w:val="clear"/>
            <w:vAlign w:val="center"/>
          </w:tcPr>
          <w:p w14:paraId="516B8672">
            <w:pPr>
              <w:pStyle w:val="19"/>
              <w:spacing w:line="276" w:lineRule="auto"/>
              <w:jc w:val="both"/>
              <w:rPr>
                <w:rFonts w:hint="eastAsia" w:ascii="新宋体" w:hAnsi="新宋体" w:eastAsia="新宋体" w:cs="新宋体"/>
                <w:sz w:val="21"/>
                <w:szCs w:val="21"/>
                <w:lang w:val="en-US" w:eastAsia="zh-CN" w:bidi="ar-SA"/>
              </w:rPr>
            </w:pPr>
            <w:r>
              <w:rPr>
                <w:rFonts w:hint="eastAsia" w:ascii="新宋体" w:hAnsi="新宋体" w:eastAsia="新宋体" w:cs="新宋体"/>
                <w:sz w:val="21"/>
                <w:szCs w:val="21"/>
              </w:rPr>
              <w:t>兼容性：记录仪兼容科室目前使用的动态心电分析系统</w:t>
            </w:r>
          </w:p>
        </w:tc>
        <w:tc>
          <w:tcPr>
            <w:tcW w:w="0" w:type="auto"/>
          </w:tcPr>
          <w:p w14:paraId="11BCA2F5">
            <w:pPr>
              <w:pStyle w:val="19"/>
              <w:spacing w:line="276" w:lineRule="auto"/>
              <w:jc w:val="both"/>
              <w:rPr>
                <w:spacing w:val="17"/>
                <w:sz w:val="24"/>
                <w:szCs w:val="32"/>
              </w:rPr>
            </w:pPr>
          </w:p>
        </w:tc>
        <w:tc>
          <w:tcPr>
            <w:tcW w:w="0" w:type="auto"/>
          </w:tcPr>
          <w:p w14:paraId="6B4EA0C4">
            <w:pPr>
              <w:pStyle w:val="19"/>
              <w:spacing w:line="276" w:lineRule="auto"/>
              <w:jc w:val="both"/>
              <w:rPr>
                <w:spacing w:val="17"/>
                <w:sz w:val="24"/>
                <w:szCs w:val="32"/>
              </w:rPr>
            </w:pPr>
          </w:p>
        </w:tc>
      </w:tr>
      <w:tr w14:paraId="50874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364C175A">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2E6BDEF5">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23</w:t>
            </w:r>
          </w:p>
        </w:tc>
        <w:tc>
          <w:tcPr>
            <w:tcW w:w="0" w:type="auto"/>
            <w:shd w:val="clear"/>
            <w:vAlign w:val="center"/>
          </w:tcPr>
          <w:p w14:paraId="4D5ED468">
            <w:pPr>
              <w:pStyle w:val="19"/>
              <w:spacing w:line="276" w:lineRule="auto"/>
              <w:jc w:val="both"/>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配置清单：</w:t>
            </w:r>
          </w:p>
          <w:p w14:paraId="37477198">
            <w:pPr>
              <w:pStyle w:val="19"/>
              <w:numPr>
                <w:ilvl w:val="0"/>
                <w:numId w:val="1"/>
              </w:numPr>
              <w:spacing w:line="276" w:lineRule="auto"/>
              <w:jc w:val="both"/>
              <w:rPr>
                <w:rFonts w:hint="eastAsia" w:ascii="宋体" w:hAnsi="宋体" w:cs="宋体"/>
                <w:lang w:val="en-US" w:eastAsia="zh-CN"/>
              </w:rPr>
            </w:pPr>
            <w:r>
              <w:rPr>
                <w:rFonts w:hint="eastAsia" w:ascii="宋体" w:hAnsi="宋体" w:cs="宋体"/>
              </w:rPr>
              <w:t>动态心电血压二合一记录仪</w:t>
            </w:r>
            <w:r>
              <w:rPr>
                <w:rFonts w:hint="eastAsia" w:ascii="宋体" w:hAnsi="宋体" w:cs="宋体"/>
                <w:lang w:eastAsia="zh-CN"/>
              </w:rPr>
              <w:t>（</w:t>
            </w:r>
            <w:r>
              <w:rPr>
                <w:rFonts w:hint="eastAsia" w:ascii="宋体" w:hAnsi="宋体" w:cs="宋体"/>
              </w:rPr>
              <w:t>12导联</w:t>
            </w:r>
            <w:r>
              <w:rPr>
                <w:rFonts w:hint="eastAsia" w:ascii="宋体" w:hAnsi="宋体" w:cs="宋体"/>
                <w:lang w:eastAsia="zh-CN"/>
              </w:rPr>
              <w:t>）</w:t>
            </w:r>
            <w:r>
              <w:rPr>
                <w:rFonts w:hint="eastAsia" w:ascii="宋体" w:hAnsi="宋体" w:cs="宋体"/>
                <w:lang w:val="en-US" w:eastAsia="zh-CN"/>
              </w:rPr>
              <w:t>*2</w:t>
            </w:r>
          </w:p>
          <w:p w14:paraId="5EC4C0FB">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心电一体导联线</w:t>
            </w:r>
            <w:r>
              <w:rPr>
                <w:rFonts w:hint="eastAsia" w:ascii="宋体" w:hAnsi="宋体" w:cs="宋体"/>
                <w:lang w:eastAsia="zh-CN"/>
              </w:rPr>
              <w:t>（</w:t>
            </w:r>
            <w:r>
              <w:rPr>
                <w:rFonts w:hint="eastAsia" w:ascii="宋体" w:hAnsi="宋体" w:cs="宋体"/>
              </w:rPr>
              <w:t>12导10电极</w:t>
            </w:r>
            <w:r>
              <w:rPr>
                <w:rFonts w:hint="eastAsia" w:ascii="宋体" w:hAnsi="宋体" w:cs="宋体"/>
                <w:lang w:eastAsia="zh-CN"/>
              </w:rPr>
              <w:t>）</w:t>
            </w:r>
            <w:r>
              <w:rPr>
                <w:rFonts w:hint="eastAsia" w:ascii="宋体" w:hAnsi="宋体" w:cs="宋体"/>
                <w:lang w:val="en-US" w:eastAsia="zh-CN"/>
              </w:rPr>
              <w:t>*2</w:t>
            </w:r>
          </w:p>
          <w:p w14:paraId="1DD6C111">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心电一体导联线</w:t>
            </w:r>
            <w:r>
              <w:rPr>
                <w:rFonts w:hint="eastAsia" w:ascii="宋体" w:hAnsi="宋体" w:cs="宋体"/>
                <w:lang w:eastAsia="zh-CN"/>
              </w:rPr>
              <w:t>（</w:t>
            </w:r>
            <w:r>
              <w:rPr>
                <w:rFonts w:hint="eastAsia" w:ascii="宋体" w:hAnsi="宋体" w:cs="宋体"/>
              </w:rPr>
              <w:t>3导5电极</w:t>
            </w:r>
            <w:r>
              <w:rPr>
                <w:rFonts w:hint="eastAsia" w:ascii="宋体" w:hAnsi="宋体" w:cs="宋体"/>
                <w:lang w:eastAsia="zh-CN"/>
              </w:rPr>
              <w:t>）</w:t>
            </w:r>
            <w:r>
              <w:rPr>
                <w:rFonts w:hint="eastAsia" w:ascii="宋体" w:hAnsi="宋体" w:cs="宋体"/>
                <w:lang w:val="en-US" w:eastAsia="zh-CN"/>
              </w:rPr>
              <w:t>*2</w:t>
            </w:r>
          </w:p>
          <w:p w14:paraId="60986859">
            <w:pPr>
              <w:pStyle w:val="19"/>
              <w:numPr>
                <w:ilvl w:val="0"/>
                <w:numId w:val="1"/>
              </w:numPr>
              <w:spacing w:line="276" w:lineRule="auto"/>
              <w:jc w:val="both"/>
              <w:rPr>
                <w:rFonts w:hint="default" w:ascii="宋体" w:hAnsi="宋体" w:cs="宋体"/>
                <w:lang w:val="en-US" w:eastAsia="zh-CN"/>
              </w:rPr>
            </w:pPr>
            <w:r>
              <w:rPr>
                <w:rFonts w:hint="eastAsia" w:ascii="宋体" w:hAnsi="宋体" w:cs="宋体"/>
              </w:rPr>
              <w:t>血压袖带</w:t>
            </w:r>
            <w:r>
              <w:rPr>
                <w:rFonts w:hint="eastAsia" w:ascii="宋体" w:hAnsi="宋体" w:cs="宋体"/>
                <w:lang w:val="en-US" w:eastAsia="zh-CN"/>
              </w:rPr>
              <w:t>(大/中/小）各*2</w:t>
            </w:r>
          </w:p>
          <w:p w14:paraId="6A5F3674">
            <w:pPr>
              <w:pStyle w:val="19"/>
              <w:numPr>
                <w:ilvl w:val="0"/>
                <w:numId w:val="1"/>
              </w:numPr>
              <w:spacing w:line="276" w:lineRule="auto"/>
              <w:jc w:val="both"/>
              <w:rPr>
                <w:rFonts w:hint="default" w:ascii="宋体" w:hAnsi="宋体" w:cs="宋体"/>
                <w:lang w:val="en-US" w:eastAsia="zh-CN"/>
              </w:rPr>
            </w:pPr>
            <w:r>
              <w:rPr>
                <w:rFonts w:hint="eastAsia" w:ascii="宋体" w:hAnsi="宋体" w:cs="宋体"/>
              </w:rPr>
              <w:t>存储卡</w:t>
            </w:r>
            <w:r>
              <w:rPr>
                <w:rFonts w:hint="eastAsia" w:ascii="宋体" w:hAnsi="宋体" w:cs="宋体"/>
                <w:lang w:eastAsia="zh-CN"/>
              </w:rPr>
              <w:t>（</w:t>
            </w:r>
            <w:r>
              <w:rPr>
                <w:rFonts w:hint="eastAsia" w:ascii="宋体" w:hAnsi="宋体" w:cs="宋体"/>
                <w:lang w:val="en-US" w:eastAsia="zh-CN"/>
              </w:rPr>
              <w:t>8G</w:t>
            </w:r>
            <w:r>
              <w:rPr>
                <w:rFonts w:hint="eastAsia" w:ascii="宋体" w:hAnsi="宋体" w:cs="宋体"/>
                <w:lang w:eastAsia="zh-CN"/>
              </w:rPr>
              <w:t>）</w:t>
            </w:r>
            <w:r>
              <w:rPr>
                <w:rFonts w:hint="eastAsia" w:ascii="宋体" w:hAnsi="宋体" w:cs="宋体"/>
                <w:lang w:val="en-US" w:eastAsia="zh-CN"/>
              </w:rPr>
              <w:t>*5</w:t>
            </w:r>
          </w:p>
          <w:p w14:paraId="154780D2">
            <w:pPr>
              <w:pStyle w:val="19"/>
              <w:numPr>
                <w:ilvl w:val="0"/>
                <w:numId w:val="1"/>
              </w:numPr>
              <w:spacing w:line="276" w:lineRule="auto"/>
              <w:jc w:val="both"/>
              <w:rPr>
                <w:rFonts w:hint="default" w:ascii="宋体" w:hAnsi="宋体" w:cs="宋体"/>
                <w:lang w:val="en-US" w:eastAsia="zh-CN"/>
              </w:rPr>
            </w:pPr>
            <w:r>
              <w:rPr>
                <w:rFonts w:hint="eastAsia" w:ascii="宋体" w:hAnsi="宋体" w:cs="宋体"/>
              </w:rPr>
              <w:t>背包、腰带、肩带</w:t>
            </w:r>
            <w:r>
              <w:rPr>
                <w:rFonts w:hint="eastAsia" w:ascii="宋体" w:hAnsi="宋体" w:cs="宋体"/>
                <w:lang w:val="en-US" w:eastAsia="zh-CN"/>
              </w:rPr>
              <w:t>*5</w:t>
            </w:r>
          </w:p>
          <w:p w14:paraId="1DEFEFA0">
            <w:pPr>
              <w:pStyle w:val="19"/>
              <w:numPr>
                <w:ilvl w:val="0"/>
                <w:numId w:val="1"/>
              </w:numPr>
              <w:spacing w:line="276" w:lineRule="auto"/>
              <w:jc w:val="both"/>
              <w:rPr>
                <w:rFonts w:hint="eastAsia" w:ascii="宋体" w:hAnsi="宋体" w:cs="宋体" w:eastAsiaTheme="minorEastAsia"/>
                <w:lang w:val="en-US" w:eastAsia="zh-CN" w:bidi="ar-SA"/>
              </w:rPr>
            </w:pPr>
            <w:r>
              <w:rPr>
                <w:rFonts w:hint="eastAsia" w:ascii="宋体" w:hAnsi="宋体" w:cs="宋体"/>
              </w:rPr>
              <w:t>数据传输线</w:t>
            </w:r>
            <w:r>
              <w:rPr>
                <w:rFonts w:hint="eastAsia" w:ascii="宋体" w:hAnsi="宋体" w:cs="宋体"/>
                <w:lang w:val="en-US" w:eastAsia="zh-CN"/>
              </w:rPr>
              <w:t>*5</w:t>
            </w:r>
          </w:p>
        </w:tc>
        <w:tc>
          <w:tcPr>
            <w:tcW w:w="0" w:type="auto"/>
          </w:tcPr>
          <w:p w14:paraId="4CBC5339">
            <w:pPr>
              <w:pStyle w:val="19"/>
              <w:spacing w:line="276" w:lineRule="auto"/>
              <w:jc w:val="both"/>
              <w:rPr>
                <w:spacing w:val="17"/>
                <w:sz w:val="24"/>
                <w:szCs w:val="32"/>
              </w:rPr>
            </w:pPr>
          </w:p>
        </w:tc>
        <w:tc>
          <w:tcPr>
            <w:tcW w:w="0" w:type="auto"/>
          </w:tcPr>
          <w:p w14:paraId="4F6F0BF0">
            <w:pPr>
              <w:pStyle w:val="19"/>
              <w:spacing w:line="276" w:lineRule="auto"/>
              <w:jc w:val="both"/>
              <w:rPr>
                <w:spacing w:val="17"/>
                <w:sz w:val="24"/>
                <w:szCs w:val="32"/>
              </w:rPr>
            </w:pPr>
          </w:p>
        </w:tc>
      </w:tr>
      <w:tr w14:paraId="543EB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67BB2D19">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1BE0B32A">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24</w:t>
            </w:r>
          </w:p>
        </w:tc>
        <w:tc>
          <w:tcPr>
            <w:tcW w:w="0" w:type="auto"/>
            <w:shd w:val="clear"/>
            <w:vAlign w:val="center"/>
          </w:tcPr>
          <w:p w14:paraId="7FD1F312">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保修3年</w:t>
            </w:r>
          </w:p>
        </w:tc>
        <w:tc>
          <w:tcPr>
            <w:tcW w:w="0" w:type="auto"/>
          </w:tcPr>
          <w:p w14:paraId="2A5D5F39">
            <w:pPr>
              <w:pStyle w:val="19"/>
              <w:spacing w:line="276" w:lineRule="auto"/>
              <w:jc w:val="both"/>
              <w:rPr>
                <w:spacing w:val="17"/>
                <w:sz w:val="24"/>
                <w:szCs w:val="32"/>
              </w:rPr>
            </w:pPr>
          </w:p>
        </w:tc>
        <w:tc>
          <w:tcPr>
            <w:tcW w:w="0" w:type="auto"/>
          </w:tcPr>
          <w:p w14:paraId="7B01B5D7">
            <w:pPr>
              <w:pStyle w:val="19"/>
              <w:spacing w:line="276" w:lineRule="auto"/>
              <w:jc w:val="both"/>
              <w:rPr>
                <w:spacing w:val="17"/>
                <w:sz w:val="24"/>
                <w:szCs w:val="32"/>
              </w:rPr>
            </w:pPr>
          </w:p>
        </w:tc>
      </w:tr>
    </w:tbl>
    <w:p w14:paraId="4595462D">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1450312"/>
    <w:multiLevelType w:val="singleLevel"/>
    <w:tmpl w:val="21450312"/>
    <w:lvl w:ilvl="0" w:tentative="0">
      <w:start w:val="1"/>
      <w:numFmt w:val="decimal"/>
      <w:lvlText w:val="%1."/>
      <w:lvlJc w:val="left"/>
      <w:pPr>
        <w:tabs>
          <w:tab w:val="left" w:pos="312"/>
        </w:tabs>
      </w:pPr>
    </w:lvl>
  </w:abstractNum>
  <w:abstractNum w:abstractNumId="2">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08920CA6"/>
    <w:rsid w:val="158A3B44"/>
    <w:rsid w:val="177F50ED"/>
    <w:rsid w:val="19946201"/>
    <w:rsid w:val="1C7F7983"/>
    <w:rsid w:val="2F1618A7"/>
    <w:rsid w:val="2FA72B64"/>
    <w:rsid w:val="3527495E"/>
    <w:rsid w:val="3AE51022"/>
    <w:rsid w:val="3CA40C65"/>
    <w:rsid w:val="417204CE"/>
    <w:rsid w:val="498A5751"/>
    <w:rsid w:val="499C4455"/>
    <w:rsid w:val="51373302"/>
    <w:rsid w:val="53B52B8D"/>
    <w:rsid w:val="58B74404"/>
    <w:rsid w:val="608E37A7"/>
    <w:rsid w:val="6222249D"/>
    <w:rsid w:val="658D448B"/>
    <w:rsid w:val="68770D32"/>
    <w:rsid w:val="6D9C0296"/>
    <w:rsid w:val="6DE67E99"/>
    <w:rsid w:val="723D406A"/>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4798</Words>
  <Characters>4983</Characters>
  <Lines>66</Lines>
  <Paragraphs>107</Paragraphs>
  <TotalTime>2</TotalTime>
  <ScaleCrop>false</ScaleCrop>
  <LinksUpToDate>false</LinksUpToDate>
  <CharactersWithSpaces>5012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2025-09-28T01:21:23Z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