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ascii="Times New Roman" w:hAnsi="Times New Roman" w:eastAsia="宋体" w:cs="Times New Roman"/>
          <w:szCs w:val="21"/>
          <w:lang w:val="en-US" w:eastAsia="zh-CN"/>
        </w:rPr>
        <w:t xml:space="preserve">动态心电记录器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广五设备询[2025]8号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预算：65000元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动态心电记录器</w:t>
            </w:r>
          </w:p>
        </w:tc>
        <w:tc>
          <w:tcPr>
            <w:tcW w:w="1469" w:type="dxa"/>
            <w:vAlign w:val="center"/>
          </w:tcPr>
          <w:p w14:paraId="537A12A0">
            <w:pPr>
              <w:pStyle w:val="19"/>
              <w:jc w:val="center"/>
              <w:rPr>
                <w:rFonts w:hint="default"/>
                <w:lang w:val="en-US" w:eastAsia="zh-CN"/>
              </w:rPr>
            </w:pPr>
            <w:r>
              <w:rPr>
                <w:rFonts w:hint="eastAsia"/>
                <w:lang w:val="en-US" w:eastAsia="zh-CN"/>
              </w:rPr>
              <w:t>5套</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65000</w:t>
            </w:r>
          </w:p>
        </w:tc>
        <w:tc>
          <w:tcPr>
            <w:tcW w:w="993" w:type="dxa"/>
            <w:vAlign w:val="center"/>
          </w:tcPr>
          <w:p w14:paraId="1EA4DC64">
            <w:pPr>
              <w:pStyle w:val="19"/>
              <w:jc w:val="center"/>
              <w:rPr>
                <w:rFonts w:hint="default"/>
                <w:lang w:val="en-US" w:eastAsia="zh-CN"/>
              </w:rPr>
            </w:pPr>
            <w:r>
              <w:rPr>
                <w:rFonts w:hint="eastAsia"/>
                <w:lang w:val="en-US" w:eastAsia="zh-CN"/>
              </w:rPr>
              <w:t>65000</w:t>
            </w:r>
          </w:p>
        </w:tc>
        <w:tc>
          <w:tcPr>
            <w:tcW w:w="1082" w:type="dxa"/>
            <w:vAlign w:val="center"/>
          </w:tcPr>
          <w:p w14:paraId="671D5B7B">
            <w:pPr>
              <w:pStyle w:val="19"/>
              <w:jc w:val="center"/>
              <w:rPr>
                <w:rFonts w:hint="default"/>
                <w:lang w:val="en-US" w:eastAsia="zh-CN"/>
              </w:rPr>
            </w:pPr>
            <w:r>
              <w:rPr>
                <w:rFonts w:hint="eastAsia"/>
                <w:lang w:val="en-US" w:eastAsia="zh-CN"/>
              </w:rPr>
              <w:t>否</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lang w:val="en-US" w:eastAsia="zh-CN"/>
              </w:rPr>
              <w:t>动态心电记录器</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5套</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65000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65000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9"/>
              <w:spacing w:line="276" w:lineRule="auto"/>
              <w:jc w:val="center"/>
              <w:rPr>
                <w:rFonts w:hint="eastAsia" w:eastAsiaTheme="minorEastAsia"/>
                <w:lang w:val="en-US" w:eastAsia="zh-CN"/>
              </w:rPr>
            </w:pPr>
            <w:r>
              <w:t>★</w:t>
            </w:r>
          </w:p>
        </w:tc>
        <w:tc>
          <w:tcPr>
            <w:tcW w:w="709" w:type="dxa"/>
            <w:vAlign w:val="center"/>
          </w:tcPr>
          <w:p w14:paraId="0B04B488">
            <w:pPr>
              <w:pStyle w:val="19"/>
              <w:spacing w:line="276" w:lineRule="auto"/>
              <w:jc w:val="center"/>
              <w:rPr>
                <w:rFonts w:hint="default"/>
              </w:rPr>
            </w:pPr>
            <w:r>
              <w:t>1</w:t>
            </w:r>
          </w:p>
        </w:tc>
        <w:tc>
          <w:tcPr>
            <w:tcW w:w="6922" w:type="dxa"/>
            <w:vAlign w:val="center"/>
          </w:tcPr>
          <w:p w14:paraId="78CA717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rFonts w:hint="eastAsia" w:ascii="新宋体" w:hAnsi="新宋体" w:eastAsia="新宋体" w:cs="新宋体"/>
                <w:sz w:val="21"/>
                <w:szCs w:val="21"/>
              </w:rPr>
              <w:t>记录时间：1-30天或更大范围</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9"/>
              <w:spacing w:line="276" w:lineRule="auto"/>
              <w:jc w:val="center"/>
              <w:rPr>
                <w:rFonts w:hint="eastAsia" w:eastAsiaTheme="minorEastAsia"/>
                <w:lang w:val="en-US" w:eastAsia="zh-CN"/>
              </w:rPr>
            </w:pPr>
            <w:r>
              <w:t>★</w:t>
            </w:r>
          </w:p>
        </w:tc>
        <w:tc>
          <w:tcPr>
            <w:tcW w:w="709" w:type="dxa"/>
            <w:vAlign w:val="center"/>
          </w:tcPr>
          <w:p w14:paraId="0B257A76">
            <w:pPr>
              <w:pStyle w:val="19"/>
              <w:spacing w:line="276" w:lineRule="auto"/>
              <w:jc w:val="center"/>
              <w:rPr>
                <w:rFonts w:hint="default"/>
              </w:rPr>
            </w:pPr>
            <w:r>
              <w:t>2</w:t>
            </w:r>
          </w:p>
        </w:tc>
        <w:tc>
          <w:tcPr>
            <w:tcW w:w="6922" w:type="dxa"/>
            <w:vAlign w:val="center"/>
          </w:tcPr>
          <w:p w14:paraId="54FFAAF9">
            <w:pPr>
              <w:pStyle w:val="19"/>
              <w:spacing w:line="276" w:lineRule="auto"/>
              <w:jc w:val="both"/>
              <w:rPr>
                <w:rFonts w:hint="default" w:ascii="新宋体" w:hAnsi="新宋体" w:eastAsia="新宋体" w:cs="新宋体"/>
                <w:spacing w:val="10"/>
                <w:kern w:val="0"/>
                <w:sz w:val="21"/>
                <w:szCs w:val="21"/>
                <w:lang w:val="en-US" w:eastAsia="zh-CN" w:bidi="ar-SA"/>
              </w:rPr>
            </w:pPr>
            <w:r>
              <w:rPr>
                <w:rFonts w:hint="eastAsia" w:ascii="新宋体" w:hAnsi="新宋体" w:eastAsia="新宋体" w:cs="新宋体"/>
                <w:spacing w:val="10"/>
                <w:kern w:val="0"/>
                <w:sz w:val="21"/>
                <w:szCs w:val="21"/>
                <w:lang w:val="en-US" w:eastAsia="zh-CN" w:bidi="ar-SA"/>
              </w:rPr>
              <w:t>心电体位及运动状态记录：支持，记录器内置三维加速传感器实现体位与运动状态追踪分析</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9"/>
              <w:spacing w:line="276" w:lineRule="auto"/>
              <w:jc w:val="center"/>
              <w:rPr>
                <w:rFonts w:ascii="宋体" w:hAnsi="宋体" w:eastAsia="宋体" w:cs="宋体"/>
                <w:sz w:val="21"/>
                <w:szCs w:val="21"/>
              </w:rPr>
            </w:pPr>
            <w:r>
              <w:t>★</w:t>
            </w:r>
          </w:p>
        </w:tc>
        <w:tc>
          <w:tcPr>
            <w:tcW w:w="709" w:type="dxa"/>
            <w:vAlign w:val="center"/>
          </w:tcPr>
          <w:p w14:paraId="42ACDCA5">
            <w:pPr>
              <w:pStyle w:val="19"/>
              <w:spacing w:line="276" w:lineRule="auto"/>
              <w:jc w:val="center"/>
              <w:rPr>
                <w:rFonts w:hint="eastAsia" w:eastAsiaTheme="minorEastAsia"/>
                <w:lang w:val="en-US" w:eastAsia="zh-CN"/>
              </w:rPr>
            </w:pPr>
            <w:r>
              <w:rPr>
                <w:rFonts w:hint="eastAsia"/>
                <w:lang w:val="en-US" w:eastAsia="zh-CN"/>
              </w:rPr>
              <w:t>3</w:t>
            </w:r>
          </w:p>
        </w:tc>
        <w:tc>
          <w:tcPr>
            <w:tcW w:w="6922" w:type="dxa"/>
            <w:vAlign w:val="center"/>
          </w:tcPr>
          <w:p w14:paraId="0FF473B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新宋体" w:hAnsi="新宋体" w:eastAsia="新宋体" w:cs="新宋体"/>
                <w:spacing w:val="10"/>
                <w:kern w:val="0"/>
                <w:sz w:val="21"/>
                <w:szCs w:val="21"/>
                <w:lang w:val="en-US" w:eastAsia="zh-CN" w:bidi="ar-SA"/>
              </w:rPr>
            </w:pPr>
            <w:r>
              <w:rPr>
                <w:rFonts w:hint="eastAsia" w:ascii="新宋体" w:hAnsi="新宋体" w:eastAsia="新宋体" w:cs="新宋体"/>
                <w:spacing w:val="10"/>
                <w:kern w:val="0"/>
                <w:sz w:val="21"/>
                <w:szCs w:val="21"/>
                <w:lang w:val="en-US" w:eastAsia="zh-CN" w:bidi="ar-SA"/>
              </w:rPr>
              <w:t>无线蓝牙功能：记录器带无线蓝牙传输模块，实现遥测心电+动态心电双工作模式</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9"/>
              <w:spacing w:line="276" w:lineRule="auto"/>
              <w:jc w:val="center"/>
              <w:rPr>
                <w:rFonts w:ascii="宋体" w:hAnsi="宋体" w:eastAsia="宋体" w:cs="宋体"/>
                <w:sz w:val="21"/>
                <w:szCs w:val="21"/>
              </w:rPr>
            </w:pPr>
          </w:p>
        </w:tc>
        <w:tc>
          <w:tcPr>
            <w:tcW w:w="709" w:type="dxa"/>
            <w:vAlign w:val="center"/>
          </w:tcPr>
          <w:p w14:paraId="196AF367">
            <w:pPr>
              <w:pStyle w:val="19"/>
              <w:spacing w:line="276" w:lineRule="auto"/>
              <w:jc w:val="center"/>
              <w:rPr>
                <w:rFonts w:hint="eastAsia" w:eastAsiaTheme="minorEastAsia"/>
                <w:lang w:eastAsia="zh-CN"/>
              </w:rPr>
            </w:pPr>
            <w:r>
              <w:rPr>
                <w:rFonts w:hint="eastAsia"/>
                <w:lang w:val="en-US" w:eastAsia="zh-CN"/>
              </w:rPr>
              <w:t>4</w:t>
            </w:r>
          </w:p>
        </w:tc>
        <w:tc>
          <w:tcPr>
            <w:tcW w:w="6922" w:type="dxa"/>
            <w:vAlign w:val="center"/>
          </w:tcPr>
          <w:p w14:paraId="46DF65CB">
            <w:pPr>
              <w:pStyle w:val="19"/>
              <w:spacing w:line="276" w:lineRule="auto"/>
              <w:jc w:val="both"/>
              <w:rPr>
                <w:rFonts w:hint="eastAsia" w:ascii="新宋体" w:hAnsi="新宋体" w:eastAsia="新宋体" w:cs="新宋体"/>
                <w:spacing w:val="10"/>
                <w:kern w:val="0"/>
                <w:sz w:val="21"/>
                <w:szCs w:val="21"/>
                <w:lang w:val="en-US" w:eastAsia="zh-CN" w:bidi="ar-SA"/>
              </w:rPr>
            </w:pPr>
            <w:r>
              <w:rPr>
                <w:rFonts w:hint="eastAsia" w:ascii="新宋体" w:hAnsi="新宋体" w:eastAsia="新宋体" w:cs="新宋体"/>
                <w:spacing w:val="10"/>
                <w:kern w:val="0"/>
                <w:sz w:val="21"/>
                <w:szCs w:val="21"/>
                <w:lang w:val="en-US" w:eastAsia="zh-CN" w:bidi="ar-SA"/>
              </w:rPr>
              <w:t>支持≥IPX6级防水</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9"/>
              <w:spacing w:line="276" w:lineRule="auto"/>
              <w:jc w:val="center"/>
              <w:rPr>
                <w:rFonts w:ascii="宋体" w:hAnsi="宋体" w:eastAsia="宋体" w:cs="宋体"/>
                <w:sz w:val="21"/>
                <w:szCs w:val="21"/>
              </w:rPr>
            </w:pPr>
          </w:p>
        </w:tc>
        <w:tc>
          <w:tcPr>
            <w:tcW w:w="709" w:type="dxa"/>
            <w:vAlign w:val="center"/>
          </w:tcPr>
          <w:p w14:paraId="3A1FA3C7">
            <w:pPr>
              <w:pStyle w:val="19"/>
              <w:spacing w:line="276" w:lineRule="auto"/>
              <w:jc w:val="center"/>
              <w:rPr>
                <w:rFonts w:hint="eastAsia" w:eastAsiaTheme="minorEastAsia"/>
                <w:lang w:val="en-US" w:eastAsia="zh-CN"/>
              </w:rPr>
            </w:pPr>
            <w:r>
              <w:rPr>
                <w:rFonts w:hint="eastAsia"/>
                <w:lang w:val="en-US" w:eastAsia="zh-CN"/>
              </w:rPr>
              <w:t>5</w:t>
            </w:r>
          </w:p>
        </w:tc>
        <w:tc>
          <w:tcPr>
            <w:tcW w:w="6922" w:type="dxa"/>
            <w:vAlign w:val="center"/>
          </w:tcPr>
          <w:p w14:paraId="3CD77874">
            <w:pPr>
              <w:pStyle w:val="19"/>
              <w:spacing w:line="276" w:lineRule="auto"/>
              <w:jc w:val="both"/>
              <w:rPr>
                <w:rFonts w:hint="eastAsia" w:ascii="新宋体" w:hAnsi="新宋体" w:eastAsia="新宋体" w:cs="新宋体"/>
                <w:spacing w:val="10"/>
                <w:kern w:val="0"/>
                <w:sz w:val="21"/>
                <w:szCs w:val="21"/>
                <w:lang w:val="en-US" w:eastAsia="zh-CN" w:bidi="ar-SA"/>
              </w:rPr>
            </w:pPr>
            <w:r>
              <w:rPr>
                <w:rFonts w:hint="eastAsia" w:ascii="新宋体" w:hAnsi="新宋体" w:eastAsia="新宋体" w:cs="新宋体"/>
                <w:spacing w:val="10"/>
                <w:kern w:val="0"/>
                <w:sz w:val="21"/>
                <w:szCs w:val="21"/>
                <w:lang w:val="en-US" w:eastAsia="zh-CN" w:bidi="ar-SA"/>
              </w:rPr>
              <w:t>采用OLED屏幕，屏幕尺寸≥1.4英寸</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9"/>
              <w:spacing w:line="276" w:lineRule="auto"/>
              <w:jc w:val="center"/>
              <w:rPr>
                <w:rFonts w:ascii="宋体" w:hAnsi="宋体" w:eastAsia="宋体" w:cs="宋体"/>
                <w:sz w:val="21"/>
                <w:szCs w:val="21"/>
              </w:rPr>
            </w:pPr>
          </w:p>
        </w:tc>
        <w:tc>
          <w:tcPr>
            <w:tcW w:w="709" w:type="dxa"/>
            <w:vAlign w:val="center"/>
          </w:tcPr>
          <w:p w14:paraId="07D8CC86">
            <w:pPr>
              <w:pStyle w:val="19"/>
              <w:spacing w:line="276" w:lineRule="auto"/>
              <w:jc w:val="center"/>
              <w:rPr>
                <w:rFonts w:hint="eastAsia" w:eastAsiaTheme="minorEastAsia"/>
                <w:lang w:eastAsia="zh-CN"/>
              </w:rPr>
            </w:pPr>
            <w:r>
              <w:rPr>
                <w:rFonts w:hint="eastAsia"/>
                <w:lang w:val="en-US" w:eastAsia="zh-CN"/>
              </w:rPr>
              <w:t>6</w:t>
            </w:r>
          </w:p>
        </w:tc>
        <w:tc>
          <w:tcPr>
            <w:tcW w:w="6922" w:type="dxa"/>
            <w:vAlign w:val="center"/>
          </w:tcPr>
          <w:p w14:paraId="7F310349">
            <w:pPr>
              <w:pStyle w:val="19"/>
              <w:spacing w:line="276" w:lineRule="auto"/>
              <w:jc w:val="both"/>
              <w:rPr>
                <w:rFonts w:hint="eastAsia" w:ascii="Times New Roman" w:hAnsi="Times New Roman" w:eastAsia="宋体" w:cs="Times New Roman"/>
                <w:szCs w:val="21"/>
                <w:lang w:val="en-US" w:eastAsia="zh-CN"/>
              </w:rPr>
            </w:pPr>
            <w:r>
              <w:rPr>
                <w:rFonts w:hint="eastAsia" w:ascii="新宋体" w:hAnsi="新宋体" w:eastAsia="新宋体" w:cs="新宋体"/>
                <w:szCs w:val="21"/>
              </w:rPr>
              <w:t>采样率：</w:t>
            </w:r>
            <w:r>
              <w:rPr>
                <w:rFonts w:ascii="新宋体" w:hAnsi="新宋体" w:eastAsia="新宋体" w:cs="新宋体"/>
                <w:szCs w:val="21"/>
              </w:rPr>
              <w:t>≥</w:t>
            </w:r>
            <w:r>
              <w:rPr>
                <w:rFonts w:hint="eastAsia" w:ascii="新宋体" w:hAnsi="新宋体" w:eastAsia="新宋体" w:cs="新宋体"/>
                <w:szCs w:val="21"/>
              </w:rPr>
              <w:t>32000Hz</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9"/>
              <w:spacing w:line="276" w:lineRule="auto"/>
              <w:jc w:val="center"/>
              <w:rPr>
                <w:rFonts w:ascii="宋体" w:hAnsi="宋体" w:eastAsia="宋体" w:cs="宋体"/>
                <w:sz w:val="21"/>
                <w:szCs w:val="21"/>
              </w:rPr>
            </w:pPr>
          </w:p>
        </w:tc>
        <w:tc>
          <w:tcPr>
            <w:tcW w:w="709" w:type="dxa"/>
            <w:vAlign w:val="center"/>
          </w:tcPr>
          <w:p w14:paraId="72CE47E6">
            <w:pPr>
              <w:pStyle w:val="19"/>
              <w:spacing w:line="276" w:lineRule="auto"/>
              <w:jc w:val="center"/>
              <w:rPr>
                <w:rFonts w:hint="eastAsia" w:eastAsiaTheme="minorEastAsia"/>
                <w:lang w:val="en-US" w:eastAsia="zh-CN"/>
              </w:rPr>
            </w:pPr>
            <w:r>
              <w:rPr>
                <w:rFonts w:hint="eastAsia"/>
                <w:lang w:val="en-US" w:eastAsia="zh-CN"/>
              </w:rPr>
              <w:t>7</w:t>
            </w:r>
          </w:p>
        </w:tc>
        <w:tc>
          <w:tcPr>
            <w:tcW w:w="6922" w:type="dxa"/>
            <w:vAlign w:val="center"/>
          </w:tcPr>
          <w:p w14:paraId="31DE0788">
            <w:pPr>
              <w:pStyle w:val="19"/>
              <w:spacing w:line="276" w:lineRule="auto"/>
              <w:jc w:val="both"/>
              <w:rPr>
                <w:rFonts w:hint="eastAsia" w:ascii="宋体" w:hAnsi="宋体"/>
                <w:sz w:val="21"/>
                <w:szCs w:val="21"/>
                <w:u w:val="none"/>
              </w:rPr>
            </w:pPr>
            <w:r>
              <w:rPr>
                <w:rFonts w:hint="eastAsia" w:ascii="新宋体" w:hAnsi="新宋体" w:eastAsia="新宋体" w:cs="新宋体"/>
                <w:szCs w:val="21"/>
              </w:rPr>
              <w:t>A/D转换精度：</w:t>
            </w:r>
            <w:r>
              <w:rPr>
                <w:rFonts w:ascii="新宋体" w:hAnsi="新宋体" w:eastAsia="新宋体" w:cs="新宋体"/>
                <w:szCs w:val="21"/>
              </w:rPr>
              <w:t>≥</w:t>
            </w:r>
            <w:r>
              <w:rPr>
                <w:rFonts w:hint="eastAsia" w:ascii="新宋体" w:hAnsi="新宋体" w:eastAsia="新宋体" w:cs="新宋体"/>
                <w:szCs w:val="21"/>
              </w:rPr>
              <w:t>24位</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9"/>
              <w:spacing w:line="276" w:lineRule="auto"/>
              <w:jc w:val="center"/>
              <w:rPr>
                <w:rFonts w:ascii="宋体" w:hAnsi="宋体" w:eastAsia="宋体" w:cs="宋体"/>
                <w:sz w:val="21"/>
                <w:szCs w:val="21"/>
              </w:rPr>
            </w:pPr>
            <w:r>
              <w:t>★</w:t>
            </w:r>
          </w:p>
        </w:tc>
        <w:tc>
          <w:tcPr>
            <w:tcW w:w="709" w:type="dxa"/>
            <w:vAlign w:val="center"/>
          </w:tcPr>
          <w:p w14:paraId="5D645DFE">
            <w:pPr>
              <w:pStyle w:val="19"/>
              <w:spacing w:line="276" w:lineRule="auto"/>
              <w:jc w:val="center"/>
              <w:rPr>
                <w:rFonts w:hint="default" w:eastAsiaTheme="minorEastAsia"/>
                <w:lang w:val="en-US" w:eastAsia="zh-CN"/>
              </w:rPr>
            </w:pPr>
            <w:r>
              <w:rPr>
                <w:rFonts w:hint="eastAsia"/>
                <w:lang w:val="en-US" w:eastAsia="zh-CN"/>
              </w:rPr>
              <w:t>8</w:t>
            </w:r>
          </w:p>
        </w:tc>
        <w:tc>
          <w:tcPr>
            <w:tcW w:w="6922" w:type="dxa"/>
            <w:vAlign w:val="center"/>
          </w:tcPr>
          <w:p w14:paraId="568E41B0">
            <w:pPr>
              <w:pStyle w:val="19"/>
              <w:spacing w:line="276" w:lineRule="auto"/>
              <w:jc w:val="both"/>
              <w:rPr>
                <w:rFonts w:hint="eastAsia" w:ascii="宋体" w:hAnsi="宋体"/>
                <w:sz w:val="21"/>
                <w:szCs w:val="21"/>
                <w:u w:val="none"/>
              </w:rPr>
            </w:pPr>
            <w:r>
              <w:rPr>
                <w:rFonts w:hint="eastAsia" w:ascii="新宋体" w:hAnsi="新宋体" w:eastAsia="新宋体" w:cs="新宋体"/>
                <w:szCs w:val="21"/>
              </w:rPr>
              <w:t>频响范围：0.05-240Hz或更大范围</w:t>
            </w:r>
          </w:p>
        </w:tc>
      </w:tr>
      <w:tr w14:paraId="0C673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AA98B49">
            <w:pPr>
              <w:pStyle w:val="19"/>
              <w:spacing w:line="276" w:lineRule="auto"/>
              <w:jc w:val="center"/>
            </w:pPr>
          </w:p>
        </w:tc>
        <w:tc>
          <w:tcPr>
            <w:tcW w:w="709" w:type="dxa"/>
            <w:vAlign w:val="center"/>
          </w:tcPr>
          <w:p w14:paraId="62CD5BEB">
            <w:pPr>
              <w:pStyle w:val="19"/>
              <w:spacing w:line="276" w:lineRule="auto"/>
              <w:jc w:val="center"/>
              <w:rPr>
                <w:rFonts w:hint="default"/>
                <w:lang w:val="en-US" w:eastAsia="zh-CN"/>
              </w:rPr>
            </w:pPr>
            <w:r>
              <w:rPr>
                <w:rFonts w:hint="eastAsia"/>
                <w:lang w:val="en-US" w:eastAsia="zh-CN"/>
              </w:rPr>
              <w:t>9</w:t>
            </w:r>
          </w:p>
        </w:tc>
        <w:tc>
          <w:tcPr>
            <w:tcW w:w="6922" w:type="dxa"/>
            <w:vAlign w:val="center"/>
          </w:tcPr>
          <w:p w14:paraId="1BA6449B">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极化电压：压±</w:t>
            </w:r>
            <w:r>
              <w:rPr>
                <w:rFonts w:ascii="新宋体" w:hAnsi="新宋体" w:eastAsia="新宋体" w:cs="新宋体"/>
                <w:szCs w:val="21"/>
              </w:rPr>
              <w:t>500mV</w:t>
            </w:r>
            <w:r>
              <w:rPr>
                <w:rFonts w:hint="eastAsia" w:ascii="新宋体" w:hAnsi="新宋体" w:eastAsia="新宋体" w:cs="新宋体"/>
                <w:szCs w:val="21"/>
              </w:rPr>
              <w:t>，标准灵敏度变化量应不大于±</w:t>
            </w:r>
            <w:r>
              <w:rPr>
                <w:rFonts w:ascii="新宋体" w:hAnsi="新宋体" w:eastAsia="新宋体" w:cs="新宋体"/>
                <w:szCs w:val="21"/>
              </w:rPr>
              <w:t>5%</w:t>
            </w:r>
          </w:p>
        </w:tc>
      </w:tr>
      <w:tr w14:paraId="143CF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F7BFEAC">
            <w:pPr>
              <w:pStyle w:val="19"/>
              <w:spacing w:line="276" w:lineRule="auto"/>
              <w:jc w:val="center"/>
            </w:pPr>
          </w:p>
        </w:tc>
        <w:tc>
          <w:tcPr>
            <w:tcW w:w="709" w:type="dxa"/>
            <w:vAlign w:val="center"/>
          </w:tcPr>
          <w:p w14:paraId="6AF0978C">
            <w:pPr>
              <w:pStyle w:val="19"/>
              <w:spacing w:line="276" w:lineRule="auto"/>
              <w:jc w:val="center"/>
              <w:rPr>
                <w:rFonts w:hint="default"/>
                <w:lang w:val="en-US" w:eastAsia="zh-CN"/>
              </w:rPr>
            </w:pPr>
            <w:r>
              <w:rPr>
                <w:rFonts w:hint="eastAsia"/>
                <w:lang w:val="en-US" w:eastAsia="zh-CN"/>
              </w:rPr>
              <w:t>10</w:t>
            </w:r>
          </w:p>
        </w:tc>
        <w:tc>
          <w:tcPr>
            <w:tcW w:w="6922" w:type="dxa"/>
            <w:vAlign w:val="center"/>
          </w:tcPr>
          <w:p w14:paraId="0134A96E">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通道输入阻抗：</w:t>
            </w:r>
            <w:r>
              <w:rPr>
                <w:rFonts w:ascii="新宋体" w:hAnsi="新宋体" w:eastAsia="新宋体" w:cs="新宋体"/>
                <w:szCs w:val="21"/>
              </w:rPr>
              <w:t>≥30MΩ</w:t>
            </w:r>
          </w:p>
        </w:tc>
      </w:tr>
      <w:tr w14:paraId="031E4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551CA7D">
            <w:pPr>
              <w:pStyle w:val="19"/>
              <w:spacing w:line="276" w:lineRule="auto"/>
              <w:jc w:val="center"/>
            </w:pPr>
          </w:p>
        </w:tc>
        <w:tc>
          <w:tcPr>
            <w:tcW w:w="709" w:type="dxa"/>
            <w:vAlign w:val="center"/>
          </w:tcPr>
          <w:p w14:paraId="520449E4">
            <w:pPr>
              <w:pStyle w:val="19"/>
              <w:spacing w:line="276" w:lineRule="auto"/>
              <w:jc w:val="center"/>
              <w:rPr>
                <w:rFonts w:hint="default"/>
                <w:lang w:val="en-US" w:eastAsia="zh-CN"/>
              </w:rPr>
            </w:pPr>
            <w:r>
              <w:rPr>
                <w:rFonts w:hint="eastAsia"/>
                <w:lang w:val="en-US" w:eastAsia="zh-CN"/>
              </w:rPr>
              <w:t>11</w:t>
            </w:r>
          </w:p>
        </w:tc>
        <w:tc>
          <w:tcPr>
            <w:tcW w:w="6922" w:type="dxa"/>
            <w:vAlign w:val="center"/>
          </w:tcPr>
          <w:p w14:paraId="46CF866A">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共模抑制比：&gt;</w:t>
            </w:r>
            <w:r>
              <w:rPr>
                <w:rFonts w:ascii="新宋体" w:hAnsi="新宋体" w:eastAsia="新宋体" w:cs="新宋体"/>
                <w:szCs w:val="21"/>
              </w:rPr>
              <w:t>100dB</w:t>
            </w:r>
          </w:p>
        </w:tc>
      </w:tr>
      <w:tr w14:paraId="57748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F668FB4">
            <w:pPr>
              <w:pStyle w:val="19"/>
              <w:spacing w:line="276" w:lineRule="auto"/>
              <w:jc w:val="center"/>
            </w:pPr>
          </w:p>
        </w:tc>
        <w:tc>
          <w:tcPr>
            <w:tcW w:w="709" w:type="dxa"/>
            <w:vAlign w:val="center"/>
          </w:tcPr>
          <w:p w14:paraId="7F9378E2">
            <w:pPr>
              <w:pStyle w:val="19"/>
              <w:spacing w:line="276" w:lineRule="auto"/>
              <w:jc w:val="center"/>
              <w:rPr>
                <w:rFonts w:hint="default"/>
                <w:lang w:val="en-US" w:eastAsia="zh-CN"/>
              </w:rPr>
            </w:pPr>
            <w:r>
              <w:rPr>
                <w:rFonts w:hint="eastAsia"/>
                <w:lang w:val="en-US" w:eastAsia="zh-CN"/>
              </w:rPr>
              <w:t>12</w:t>
            </w:r>
          </w:p>
        </w:tc>
        <w:tc>
          <w:tcPr>
            <w:tcW w:w="6922" w:type="dxa"/>
            <w:vAlign w:val="center"/>
          </w:tcPr>
          <w:p w14:paraId="42E432B8">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定时误差：</w:t>
            </w:r>
            <w:r>
              <w:rPr>
                <w:rFonts w:ascii="新宋体" w:hAnsi="新宋体" w:eastAsia="新宋体" w:cs="新宋体"/>
                <w:szCs w:val="21"/>
              </w:rPr>
              <w:t xml:space="preserve">24h </w:t>
            </w:r>
            <w:r>
              <w:rPr>
                <w:rFonts w:hint="eastAsia" w:ascii="新宋体" w:hAnsi="新宋体" w:eastAsia="新宋体" w:cs="新宋体"/>
                <w:szCs w:val="21"/>
              </w:rPr>
              <w:t xml:space="preserve">内总的误差小于 </w:t>
            </w:r>
            <w:r>
              <w:rPr>
                <w:rFonts w:ascii="新宋体" w:hAnsi="新宋体" w:eastAsia="新宋体" w:cs="新宋体"/>
                <w:szCs w:val="21"/>
              </w:rPr>
              <w:t>10s</w:t>
            </w:r>
          </w:p>
        </w:tc>
      </w:tr>
      <w:tr w14:paraId="5852C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2365568">
            <w:pPr>
              <w:pStyle w:val="19"/>
              <w:spacing w:line="276" w:lineRule="auto"/>
              <w:jc w:val="center"/>
            </w:pPr>
          </w:p>
        </w:tc>
        <w:tc>
          <w:tcPr>
            <w:tcW w:w="709" w:type="dxa"/>
            <w:vAlign w:val="center"/>
          </w:tcPr>
          <w:p w14:paraId="22CA9907">
            <w:pPr>
              <w:pStyle w:val="19"/>
              <w:spacing w:line="276" w:lineRule="auto"/>
              <w:jc w:val="center"/>
              <w:rPr>
                <w:rFonts w:hint="default"/>
                <w:lang w:val="en-US" w:eastAsia="zh-CN"/>
              </w:rPr>
            </w:pPr>
            <w:r>
              <w:rPr>
                <w:rFonts w:hint="eastAsia"/>
                <w:lang w:val="en-US" w:eastAsia="zh-CN"/>
              </w:rPr>
              <w:t>13</w:t>
            </w:r>
          </w:p>
        </w:tc>
        <w:tc>
          <w:tcPr>
            <w:tcW w:w="6922" w:type="dxa"/>
            <w:vAlign w:val="center"/>
          </w:tcPr>
          <w:p w14:paraId="4653EF64">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存储容量：</w:t>
            </w:r>
            <w:r>
              <w:rPr>
                <w:rFonts w:ascii="新宋体" w:hAnsi="新宋体" w:eastAsia="新宋体" w:cs="新宋体"/>
                <w:szCs w:val="21"/>
              </w:rPr>
              <w:t>≥</w:t>
            </w:r>
            <w:r>
              <w:rPr>
                <w:rFonts w:hint="eastAsia" w:ascii="新宋体" w:hAnsi="新宋体" w:eastAsia="新宋体" w:cs="新宋体"/>
                <w:szCs w:val="21"/>
              </w:rPr>
              <w:t>8GB，可扩展</w:t>
            </w:r>
          </w:p>
        </w:tc>
      </w:tr>
      <w:tr w14:paraId="20CB6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787CBE8">
            <w:pPr>
              <w:pStyle w:val="19"/>
              <w:spacing w:line="276" w:lineRule="auto"/>
              <w:jc w:val="center"/>
            </w:pPr>
          </w:p>
        </w:tc>
        <w:tc>
          <w:tcPr>
            <w:tcW w:w="709" w:type="dxa"/>
            <w:vAlign w:val="center"/>
          </w:tcPr>
          <w:p w14:paraId="36683785">
            <w:pPr>
              <w:pStyle w:val="19"/>
              <w:spacing w:line="276" w:lineRule="auto"/>
              <w:jc w:val="center"/>
              <w:rPr>
                <w:rFonts w:hint="default"/>
                <w:lang w:val="en-US" w:eastAsia="zh-CN"/>
              </w:rPr>
            </w:pPr>
            <w:r>
              <w:rPr>
                <w:rFonts w:hint="eastAsia"/>
                <w:lang w:val="en-US" w:eastAsia="zh-CN"/>
              </w:rPr>
              <w:t>14</w:t>
            </w:r>
          </w:p>
        </w:tc>
        <w:tc>
          <w:tcPr>
            <w:tcW w:w="6922" w:type="dxa"/>
            <w:vAlign w:val="center"/>
          </w:tcPr>
          <w:p w14:paraId="573EA2B7">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起搏检测：独立起搏通道采样</w:t>
            </w:r>
            <w:r>
              <w:rPr>
                <w:rFonts w:ascii="新宋体" w:hAnsi="新宋体" w:eastAsia="新宋体" w:cs="新宋体"/>
                <w:szCs w:val="21"/>
              </w:rPr>
              <w:t>≥</w:t>
            </w:r>
            <w:r>
              <w:rPr>
                <w:rFonts w:hint="eastAsia" w:ascii="新宋体" w:hAnsi="新宋体" w:eastAsia="新宋体" w:cs="新宋体"/>
                <w:szCs w:val="21"/>
              </w:rPr>
              <w:t>32000点</w:t>
            </w:r>
          </w:p>
        </w:tc>
      </w:tr>
      <w:tr w14:paraId="3692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057C779">
            <w:pPr>
              <w:pStyle w:val="19"/>
              <w:spacing w:line="276" w:lineRule="auto"/>
              <w:jc w:val="center"/>
            </w:pPr>
          </w:p>
        </w:tc>
        <w:tc>
          <w:tcPr>
            <w:tcW w:w="709" w:type="dxa"/>
            <w:vAlign w:val="center"/>
          </w:tcPr>
          <w:p w14:paraId="20A3969A">
            <w:pPr>
              <w:pStyle w:val="19"/>
              <w:spacing w:line="276" w:lineRule="auto"/>
              <w:jc w:val="center"/>
              <w:rPr>
                <w:rFonts w:hint="default"/>
                <w:lang w:val="en-US" w:eastAsia="zh-CN"/>
              </w:rPr>
            </w:pPr>
            <w:r>
              <w:rPr>
                <w:rFonts w:hint="eastAsia"/>
                <w:lang w:val="en-US" w:eastAsia="zh-CN"/>
              </w:rPr>
              <w:t>15</w:t>
            </w:r>
          </w:p>
        </w:tc>
        <w:tc>
          <w:tcPr>
            <w:tcW w:w="6922" w:type="dxa"/>
            <w:vAlign w:val="center"/>
          </w:tcPr>
          <w:p w14:paraId="45CEA949">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导联数目：3导、12导联二合一</w:t>
            </w:r>
          </w:p>
        </w:tc>
      </w:tr>
      <w:tr w14:paraId="67D5A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3E0ED68">
            <w:pPr>
              <w:pStyle w:val="19"/>
              <w:spacing w:line="276" w:lineRule="auto"/>
              <w:jc w:val="center"/>
            </w:pPr>
            <w:r>
              <w:t>★</w:t>
            </w:r>
          </w:p>
        </w:tc>
        <w:tc>
          <w:tcPr>
            <w:tcW w:w="709" w:type="dxa"/>
            <w:vAlign w:val="center"/>
          </w:tcPr>
          <w:p w14:paraId="69F55A99">
            <w:pPr>
              <w:pStyle w:val="19"/>
              <w:spacing w:line="276" w:lineRule="auto"/>
              <w:jc w:val="center"/>
              <w:rPr>
                <w:rFonts w:hint="default"/>
                <w:lang w:val="en-US" w:eastAsia="zh-CN"/>
              </w:rPr>
            </w:pPr>
            <w:r>
              <w:rPr>
                <w:rFonts w:hint="eastAsia"/>
                <w:lang w:val="en-US" w:eastAsia="zh-CN"/>
              </w:rPr>
              <w:t>16</w:t>
            </w:r>
          </w:p>
        </w:tc>
        <w:tc>
          <w:tcPr>
            <w:tcW w:w="6922" w:type="dxa"/>
            <w:vAlign w:val="center"/>
          </w:tcPr>
          <w:p w14:paraId="46FFA3B7">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遥测实时传输功能：支持，心电图通过无线蓝牙实时传输到移动平台心电应用软件</w:t>
            </w:r>
          </w:p>
        </w:tc>
      </w:tr>
      <w:tr w14:paraId="74E45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A0CB232">
            <w:pPr>
              <w:pStyle w:val="19"/>
              <w:spacing w:line="276" w:lineRule="auto"/>
              <w:jc w:val="center"/>
            </w:pPr>
            <w:r>
              <w:t>★</w:t>
            </w:r>
          </w:p>
        </w:tc>
        <w:tc>
          <w:tcPr>
            <w:tcW w:w="709" w:type="dxa"/>
            <w:vAlign w:val="center"/>
          </w:tcPr>
          <w:p w14:paraId="5B4743DA">
            <w:pPr>
              <w:pStyle w:val="19"/>
              <w:spacing w:line="276" w:lineRule="auto"/>
              <w:jc w:val="center"/>
              <w:rPr>
                <w:rFonts w:hint="default"/>
                <w:lang w:val="en-US" w:eastAsia="zh-CN"/>
              </w:rPr>
            </w:pPr>
            <w:r>
              <w:rPr>
                <w:rFonts w:hint="eastAsia"/>
                <w:lang w:val="en-US" w:eastAsia="zh-CN"/>
              </w:rPr>
              <w:t>17</w:t>
            </w:r>
          </w:p>
        </w:tc>
        <w:tc>
          <w:tcPr>
            <w:tcW w:w="6922" w:type="dxa"/>
            <w:vAlign w:val="center"/>
          </w:tcPr>
          <w:p w14:paraId="3B884838">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记录器兼容科室目前使用的动态心电分析系统</w:t>
            </w:r>
            <w:bookmarkStart w:id="5" w:name="_GoBack"/>
            <w:bookmarkEnd w:id="5"/>
          </w:p>
        </w:tc>
      </w:tr>
      <w:tr w14:paraId="58731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34E425A">
            <w:pPr>
              <w:pStyle w:val="19"/>
              <w:spacing w:line="276" w:lineRule="auto"/>
              <w:jc w:val="center"/>
            </w:pPr>
            <w:r>
              <w:t>★</w:t>
            </w:r>
          </w:p>
        </w:tc>
        <w:tc>
          <w:tcPr>
            <w:tcW w:w="709" w:type="dxa"/>
            <w:vAlign w:val="center"/>
          </w:tcPr>
          <w:p w14:paraId="280575BB">
            <w:pPr>
              <w:pStyle w:val="19"/>
              <w:spacing w:line="276" w:lineRule="auto"/>
              <w:jc w:val="center"/>
              <w:rPr>
                <w:rFonts w:hint="default"/>
                <w:lang w:val="en-US" w:eastAsia="zh-CN"/>
              </w:rPr>
            </w:pPr>
            <w:r>
              <w:rPr>
                <w:rFonts w:hint="eastAsia"/>
                <w:lang w:val="en-US" w:eastAsia="zh-CN"/>
              </w:rPr>
              <w:t>18</w:t>
            </w:r>
          </w:p>
        </w:tc>
        <w:tc>
          <w:tcPr>
            <w:tcW w:w="6922" w:type="dxa"/>
            <w:vAlign w:val="center"/>
          </w:tcPr>
          <w:p w14:paraId="2D232D6D">
            <w:pPr>
              <w:pStyle w:val="19"/>
              <w:spacing w:line="276" w:lineRule="auto"/>
              <w:jc w:val="both"/>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配置清单：</w:t>
            </w:r>
          </w:p>
          <w:p w14:paraId="70A63A35">
            <w:pPr>
              <w:pStyle w:val="19"/>
              <w:numPr>
                <w:ilvl w:val="0"/>
                <w:numId w:val="1"/>
              </w:numPr>
              <w:spacing w:line="276" w:lineRule="auto"/>
              <w:jc w:val="both"/>
              <w:rPr>
                <w:rFonts w:hint="eastAsia" w:ascii="宋体" w:hAnsi="宋体" w:cs="宋体"/>
                <w:lang w:val="en-US" w:eastAsia="zh-CN"/>
              </w:rPr>
            </w:pPr>
            <w:r>
              <w:rPr>
                <w:rFonts w:hint="eastAsia" w:ascii="宋体" w:hAnsi="宋体" w:cs="宋体"/>
              </w:rPr>
              <w:t>动态心电图记录器</w:t>
            </w:r>
            <w:r>
              <w:rPr>
                <w:rFonts w:hint="eastAsia" w:ascii="宋体" w:hAnsi="宋体" w:cs="宋体"/>
                <w:lang w:eastAsia="zh-CN"/>
              </w:rPr>
              <w:t>（</w:t>
            </w:r>
            <w:r>
              <w:rPr>
                <w:rFonts w:hint="eastAsia" w:ascii="宋体" w:hAnsi="宋体" w:cs="宋体"/>
              </w:rPr>
              <w:t>12导联/3导联</w:t>
            </w:r>
            <w:r>
              <w:rPr>
                <w:rFonts w:hint="eastAsia" w:ascii="宋体" w:hAnsi="宋体" w:cs="宋体"/>
                <w:lang w:eastAsia="zh-CN"/>
              </w:rPr>
              <w:t>）</w:t>
            </w:r>
            <w:r>
              <w:rPr>
                <w:rFonts w:hint="eastAsia" w:ascii="宋体" w:hAnsi="宋体" w:cs="宋体"/>
                <w:lang w:val="en-US" w:eastAsia="zh-CN"/>
              </w:rPr>
              <w:t>*5</w:t>
            </w:r>
          </w:p>
          <w:p w14:paraId="58559807">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心电一体导联线</w:t>
            </w:r>
            <w:r>
              <w:rPr>
                <w:rFonts w:hint="eastAsia" w:ascii="宋体" w:hAnsi="宋体" w:cs="宋体"/>
                <w:lang w:eastAsia="zh-CN"/>
              </w:rPr>
              <w:t>（</w:t>
            </w:r>
            <w:r>
              <w:rPr>
                <w:rFonts w:hint="eastAsia" w:ascii="宋体" w:hAnsi="宋体" w:cs="宋体"/>
              </w:rPr>
              <w:t>12导10电极</w:t>
            </w:r>
            <w:r>
              <w:rPr>
                <w:rFonts w:hint="eastAsia" w:ascii="宋体" w:hAnsi="宋体" w:cs="宋体"/>
                <w:lang w:eastAsia="zh-CN"/>
              </w:rPr>
              <w:t>）</w:t>
            </w:r>
            <w:r>
              <w:rPr>
                <w:rFonts w:hint="eastAsia" w:ascii="宋体" w:hAnsi="宋体" w:cs="宋体"/>
                <w:lang w:val="en-US" w:eastAsia="zh-CN"/>
              </w:rPr>
              <w:t>*5</w:t>
            </w:r>
          </w:p>
          <w:p w14:paraId="464199A3">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心电一体导联线</w:t>
            </w:r>
            <w:r>
              <w:rPr>
                <w:rFonts w:hint="eastAsia" w:ascii="宋体" w:hAnsi="宋体" w:cs="宋体"/>
                <w:lang w:eastAsia="zh-CN"/>
              </w:rPr>
              <w:t>（</w:t>
            </w:r>
            <w:r>
              <w:rPr>
                <w:rFonts w:hint="eastAsia" w:ascii="宋体" w:hAnsi="宋体" w:cs="宋体"/>
              </w:rPr>
              <w:t>3导5电极</w:t>
            </w:r>
            <w:r>
              <w:rPr>
                <w:rFonts w:hint="eastAsia" w:ascii="宋体" w:hAnsi="宋体" w:cs="宋体"/>
                <w:lang w:eastAsia="zh-CN"/>
              </w:rPr>
              <w:t>）</w:t>
            </w:r>
            <w:r>
              <w:rPr>
                <w:rFonts w:hint="eastAsia" w:ascii="宋体" w:hAnsi="宋体" w:cs="宋体"/>
                <w:lang w:val="en-US" w:eastAsia="zh-CN"/>
              </w:rPr>
              <w:t>*5</w:t>
            </w:r>
          </w:p>
          <w:p w14:paraId="31DFC0A8">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存储卡</w:t>
            </w:r>
            <w:r>
              <w:rPr>
                <w:rFonts w:hint="eastAsia" w:ascii="宋体" w:hAnsi="宋体" w:cs="宋体"/>
                <w:lang w:eastAsia="zh-CN"/>
              </w:rPr>
              <w:t>（</w:t>
            </w:r>
            <w:r>
              <w:rPr>
                <w:rFonts w:hint="eastAsia" w:ascii="宋体" w:hAnsi="宋体" w:cs="宋体"/>
                <w:lang w:val="en-US" w:eastAsia="zh-CN"/>
              </w:rPr>
              <w:t>8G</w:t>
            </w:r>
            <w:r>
              <w:rPr>
                <w:rFonts w:hint="eastAsia" w:ascii="宋体" w:hAnsi="宋体" w:cs="宋体"/>
                <w:lang w:eastAsia="zh-CN"/>
              </w:rPr>
              <w:t>）</w:t>
            </w:r>
            <w:r>
              <w:rPr>
                <w:rFonts w:hint="eastAsia" w:ascii="宋体" w:hAnsi="宋体" w:cs="宋体"/>
                <w:lang w:val="en-US" w:eastAsia="zh-CN"/>
              </w:rPr>
              <w:t>*5</w:t>
            </w:r>
          </w:p>
          <w:p w14:paraId="7A8ED8AC">
            <w:pPr>
              <w:pStyle w:val="19"/>
              <w:numPr>
                <w:ilvl w:val="0"/>
                <w:numId w:val="1"/>
              </w:numPr>
              <w:spacing w:line="276" w:lineRule="auto"/>
              <w:jc w:val="both"/>
              <w:rPr>
                <w:rFonts w:hint="default" w:ascii="宋体" w:hAnsi="宋体" w:cs="宋体"/>
                <w:lang w:val="en-US" w:eastAsia="zh-CN"/>
              </w:rPr>
            </w:pPr>
            <w:r>
              <w:rPr>
                <w:rFonts w:hint="eastAsia" w:ascii="宋体" w:hAnsi="宋体" w:cs="宋体"/>
              </w:rPr>
              <w:t>背包、腰带、肩带</w:t>
            </w:r>
            <w:r>
              <w:rPr>
                <w:rFonts w:hint="eastAsia" w:ascii="宋体" w:hAnsi="宋体" w:cs="宋体"/>
                <w:lang w:val="en-US" w:eastAsia="zh-CN"/>
              </w:rPr>
              <w:t>*5</w:t>
            </w:r>
          </w:p>
          <w:p w14:paraId="77AE194F">
            <w:pPr>
              <w:pStyle w:val="19"/>
              <w:numPr>
                <w:ilvl w:val="0"/>
                <w:numId w:val="1"/>
              </w:numPr>
              <w:spacing w:line="276" w:lineRule="auto"/>
              <w:jc w:val="both"/>
              <w:rPr>
                <w:rFonts w:hint="default" w:ascii="宋体" w:hAnsi="宋体" w:cs="宋体"/>
                <w:lang w:val="en-US" w:eastAsia="zh-CN"/>
              </w:rPr>
            </w:pPr>
            <w:r>
              <w:rPr>
                <w:rFonts w:hint="eastAsia" w:ascii="宋体" w:hAnsi="宋体" w:cs="宋体"/>
              </w:rPr>
              <w:t>数据传输线</w:t>
            </w:r>
            <w:r>
              <w:rPr>
                <w:rFonts w:hint="eastAsia" w:ascii="宋体" w:hAnsi="宋体" w:cs="宋体"/>
                <w:lang w:val="en-US" w:eastAsia="zh-CN"/>
              </w:rPr>
              <w:t>*5</w:t>
            </w:r>
          </w:p>
        </w:tc>
      </w:tr>
      <w:tr w14:paraId="31FD6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87131DA">
            <w:pPr>
              <w:pStyle w:val="19"/>
              <w:spacing w:line="276" w:lineRule="auto"/>
              <w:jc w:val="center"/>
            </w:pPr>
            <w:r>
              <w:t>★</w:t>
            </w:r>
          </w:p>
        </w:tc>
        <w:tc>
          <w:tcPr>
            <w:tcW w:w="709" w:type="dxa"/>
            <w:vAlign w:val="center"/>
          </w:tcPr>
          <w:p w14:paraId="435A57E4">
            <w:pPr>
              <w:pStyle w:val="19"/>
              <w:spacing w:line="276" w:lineRule="auto"/>
              <w:jc w:val="center"/>
              <w:rPr>
                <w:rFonts w:hint="default"/>
                <w:lang w:val="en-US" w:eastAsia="zh-CN"/>
              </w:rPr>
            </w:pPr>
            <w:r>
              <w:rPr>
                <w:rFonts w:hint="eastAsia"/>
                <w:lang w:val="en-US" w:eastAsia="zh-CN"/>
              </w:rPr>
              <w:t>19</w:t>
            </w:r>
          </w:p>
        </w:tc>
        <w:tc>
          <w:tcPr>
            <w:tcW w:w="6922" w:type="dxa"/>
            <w:vAlign w:val="center"/>
          </w:tcPr>
          <w:p w14:paraId="63C7EEFF">
            <w:pPr>
              <w:pStyle w:val="19"/>
              <w:numPr>
                <w:ilvl w:val="0"/>
                <w:numId w:val="0"/>
              </w:numPr>
              <w:spacing w:line="276" w:lineRule="auto"/>
              <w:jc w:val="both"/>
              <w:rPr>
                <w:rFonts w:hint="default" w:ascii="宋体" w:hAnsi="宋体" w:cs="宋体" w:eastAsiaTheme="minorEastAsia"/>
                <w:lang w:val="en-US" w:eastAsia="zh-CN"/>
              </w:rPr>
            </w:pPr>
            <w:r>
              <w:rPr>
                <w:rFonts w:hint="eastAsia" w:ascii="宋体" w:hAnsi="宋体" w:cs="宋体"/>
                <w:lang w:val="en-US" w:eastAsia="zh-CN"/>
              </w:rPr>
              <w:t>保修3年</w:t>
            </w:r>
          </w:p>
        </w:tc>
      </w:tr>
    </w:tbl>
    <w:p w14:paraId="1A804F51">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2"/>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报价没有超出采购预算或超出用户能接受</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3"/>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3"/>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571"/>
        <w:gridCol w:w="3427"/>
        <w:gridCol w:w="2171"/>
        <w:gridCol w:w="1801"/>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vAlign w:val="center"/>
          </w:tcPr>
          <w:p w14:paraId="62C1FFB9">
            <w:pPr>
              <w:pStyle w:val="19"/>
              <w:spacing w:line="276" w:lineRule="auto"/>
              <w:jc w:val="center"/>
              <w:rPr>
                <w:rFonts w:hint="default"/>
              </w:rPr>
            </w:pPr>
            <w:r>
              <w:t>参数性质</w:t>
            </w:r>
          </w:p>
        </w:tc>
        <w:tc>
          <w:tcPr>
            <w:tcW w:w="571" w:type="dxa"/>
            <w:vAlign w:val="center"/>
          </w:tcPr>
          <w:p w14:paraId="76C57D8E">
            <w:pPr>
              <w:pStyle w:val="19"/>
              <w:spacing w:line="276" w:lineRule="auto"/>
              <w:jc w:val="center"/>
              <w:rPr>
                <w:rFonts w:hint="default"/>
              </w:rPr>
            </w:pPr>
            <w:r>
              <w:t>序号</w:t>
            </w:r>
          </w:p>
        </w:tc>
        <w:tc>
          <w:tcPr>
            <w:tcW w:w="3427" w:type="dxa"/>
            <w:vAlign w:val="center"/>
          </w:tcPr>
          <w:p w14:paraId="045DD20D">
            <w:pPr>
              <w:pStyle w:val="19"/>
              <w:spacing w:line="276" w:lineRule="auto"/>
              <w:jc w:val="center"/>
              <w:rPr>
                <w:rFonts w:hint="default"/>
              </w:rPr>
            </w:pPr>
            <w:r>
              <w:t>参数要求</w:t>
            </w:r>
          </w:p>
        </w:tc>
        <w:tc>
          <w:tcPr>
            <w:tcW w:w="2171"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1801"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5A88C189">
            <w:pPr>
              <w:pStyle w:val="19"/>
              <w:spacing w:line="276" w:lineRule="auto"/>
              <w:jc w:val="center"/>
              <w:rPr>
                <w:rFonts w:hint="eastAsia" w:asciiTheme="minorHAnsi" w:hAnsiTheme="minorHAnsi" w:eastAsiaTheme="minorEastAsia" w:cstheme="minorBidi"/>
                <w:lang w:val="en-US" w:eastAsia="zh-CN" w:bidi="ar-SA"/>
              </w:rPr>
            </w:pPr>
            <w:r>
              <w:t>★</w:t>
            </w:r>
          </w:p>
        </w:tc>
        <w:tc>
          <w:tcPr>
            <w:tcW w:w="571" w:type="dxa"/>
            <w:shd w:val="clear" w:color="auto" w:fill="auto"/>
            <w:vAlign w:val="center"/>
          </w:tcPr>
          <w:p w14:paraId="6C5A81C6">
            <w:pPr>
              <w:pStyle w:val="19"/>
              <w:spacing w:line="276" w:lineRule="auto"/>
              <w:jc w:val="center"/>
              <w:rPr>
                <w:rFonts w:hint="default" w:asciiTheme="minorHAnsi" w:hAnsiTheme="minorHAnsi" w:eastAsiaTheme="minorEastAsia" w:cstheme="minorBidi"/>
                <w:lang w:val="en-US" w:eastAsia="zh-Hans" w:bidi="ar-SA"/>
              </w:rPr>
            </w:pPr>
            <w:r>
              <w:t>1</w:t>
            </w:r>
          </w:p>
        </w:tc>
        <w:tc>
          <w:tcPr>
            <w:tcW w:w="3427" w:type="dxa"/>
            <w:shd w:val="clear" w:color="auto" w:fill="auto"/>
            <w:vAlign w:val="center"/>
          </w:tcPr>
          <w:p w14:paraId="6E2DEE39">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Calibri" w:hAnsi="Calibri" w:eastAsia="宋体" w:cs="Times New Roman"/>
                <w:spacing w:val="10"/>
                <w:kern w:val="0"/>
                <w:sz w:val="24"/>
                <w:szCs w:val="24"/>
                <w:lang w:val="en-US" w:eastAsia="zh-CN" w:bidi="ar-SA"/>
              </w:rPr>
            </w:pPr>
            <w:r>
              <w:rPr>
                <w:rFonts w:hint="eastAsia" w:ascii="新宋体" w:hAnsi="新宋体" w:eastAsia="新宋体" w:cs="新宋体"/>
                <w:sz w:val="21"/>
                <w:szCs w:val="21"/>
              </w:rPr>
              <w:t>记录时间：1-30天或更大范围</w:t>
            </w:r>
          </w:p>
        </w:tc>
        <w:tc>
          <w:tcPr>
            <w:tcW w:w="2171"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1801"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61C7D8CD">
            <w:pPr>
              <w:pStyle w:val="19"/>
              <w:spacing w:line="276" w:lineRule="auto"/>
              <w:jc w:val="center"/>
              <w:rPr>
                <w:rFonts w:hint="eastAsia" w:asciiTheme="minorHAnsi" w:hAnsiTheme="minorHAnsi" w:eastAsiaTheme="minorEastAsia" w:cstheme="minorBidi"/>
                <w:lang w:val="en-US" w:eastAsia="zh-CN" w:bidi="ar-SA"/>
              </w:rPr>
            </w:pPr>
            <w:r>
              <w:t>★</w:t>
            </w:r>
          </w:p>
        </w:tc>
        <w:tc>
          <w:tcPr>
            <w:tcW w:w="571" w:type="dxa"/>
            <w:shd w:val="clear" w:color="auto" w:fill="auto"/>
            <w:vAlign w:val="center"/>
          </w:tcPr>
          <w:p w14:paraId="7BEC3DA8">
            <w:pPr>
              <w:pStyle w:val="19"/>
              <w:spacing w:line="276" w:lineRule="auto"/>
              <w:jc w:val="center"/>
              <w:rPr>
                <w:rFonts w:hint="default" w:asciiTheme="minorHAnsi" w:hAnsiTheme="minorHAnsi" w:eastAsiaTheme="minorEastAsia" w:cstheme="minorBidi"/>
                <w:lang w:val="en-US" w:eastAsia="zh-Hans" w:bidi="ar-SA"/>
              </w:rPr>
            </w:pPr>
            <w:r>
              <w:t>2</w:t>
            </w:r>
          </w:p>
        </w:tc>
        <w:tc>
          <w:tcPr>
            <w:tcW w:w="3427" w:type="dxa"/>
            <w:shd w:val="clear" w:color="auto" w:fill="auto"/>
            <w:vAlign w:val="center"/>
          </w:tcPr>
          <w:p w14:paraId="0EFE8A75">
            <w:pPr>
              <w:pStyle w:val="19"/>
              <w:spacing w:line="276" w:lineRule="auto"/>
              <w:jc w:val="both"/>
              <w:rPr>
                <w:rFonts w:hint="default" w:asciiTheme="minorHAnsi" w:hAnsiTheme="minorHAnsi" w:eastAsiaTheme="minorEastAsia" w:cstheme="minorBidi"/>
                <w:lang w:val="en-US" w:eastAsia="zh-Hans" w:bidi="ar-SA"/>
              </w:rPr>
            </w:pPr>
            <w:r>
              <w:rPr>
                <w:rFonts w:hint="eastAsia" w:ascii="新宋体" w:hAnsi="新宋体" w:eastAsia="新宋体" w:cs="新宋体"/>
                <w:szCs w:val="21"/>
              </w:rPr>
              <w:t>心电体位及运动状态记录：支持，记录器内置三维加速传感器实现体位与运动状态追踪分析</w:t>
            </w:r>
          </w:p>
        </w:tc>
        <w:tc>
          <w:tcPr>
            <w:tcW w:w="2171" w:type="dxa"/>
            <w:vAlign w:val="center"/>
          </w:tcPr>
          <w:p w14:paraId="3DFE4310">
            <w:pPr>
              <w:pStyle w:val="19"/>
              <w:spacing w:line="276" w:lineRule="auto"/>
              <w:jc w:val="both"/>
              <w:rPr>
                <w:spacing w:val="16"/>
                <w:sz w:val="24"/>
                <w:szCs w:val="32"/>
              </w:rPr>
            </w:pPr>
          </w:p>
        </w:tc>
        <w:tc>
          <w:tcPr>
            <w:tcW w:w="1801"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325BE445">
            <w:pPr>
              <w:pStyle w:val="19"/>
              <w:spacing w:line="276" w:lineRule="auto"/>
              <w:jc w:val="center"/>
              <w:rPr>
                <w:rFonts w:hint="eastAsia" w:ascii="宋体" w:hAnsi="宋体" w:eastAsia="宋体" w:cs="宋体"/>
                <w:sz w:val="21"/>
                <w:szCs w:val="21"/>
                <w:lang w:val="en-US" w:eastAsia="zh-Hans" w:bidi="ar-SA"/>
              </w:rPr>
            </w:pPr>
            <w:r>
              <w:t>★</w:t>
            </w:r>
          </w:p>
        </w:tc>
        <w:tc>
          <w:tcPr>
            <w:tcW w:w="571" w:type="dxa"/>
            <w:shd w:val="clear" w:color="auto" w:fill="auto"/>
            <w:vAlign w:val="center"/>
          </w:tcPr>
          <w:p w14:paraId="3703A4B9">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3</w:t>
            </w:r>
          </w:p>
        </w:tc>
        <w:tc>
          <w:tcPr>
            <w:tcW w:w="3427" w:type="dxa"/>
            <w:shd w:val="clear" w:color="auto" w:fill="auto"/>
            <w:vAlign w:val="center"/>
          </w:tcPr>
          <w:p w14:paraId="54BD0431">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pacing w:val="10"/>
                <w:kern w:val="0"/>
                <w:sz w:val="24"/>
                <w:szCs w:val="21"/>
                <w:lang w:val="en-US" w:eastAsia="zh-CN" w:bidi="ar-SA"/>
              </w:rPr>
            </w:pPr>
            <w:r>
              <w:rPr>
                <w:rFonts w:hint="eastAsia" w:ascii="新宋体" w:hAnsi="新宋体" w:eastAsia="新宋体" w:cs="新宋体"/>
                <w:spacing w:val="0"/>
                <w:kern w:val="0"/>
                <w:sz w:val="20"/>
                <w:szCs w:val="21"/>
                <w:lang w:val="en-US" w:eastAsia="zh-Hans" w:bidi="ar-SA"/>
              </w:rPr>
              <w:t>无线蓝牙功能：记录器带无线蓝牙传输模块，实现遥测心电+动态心电双工作模式</w:t>
            </w:r>
          </w:p>
        </w:tc>
        <w:tc>
          <w:tcPr>
            <w:tcW w:w="2171"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1801"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7B8BB8CF">
            <w:pPr>
              <w:pStyle w:val="19"/>
              <w:spacing w:line="276" w:lineRule="auto"/>
              <w:jc w:val="center"/>
              <w:rPr>
                <w:rFonts w:hint="eastAsia" w:ascii="宋体" w:hAnsi="宋体" w:eastAsia="宋体" w:cs="宋体"/>
                <w:sz w:val="21"/>
                <w:szCs w:val="21"/>
                <w:lang w:val="en-US" w:eastAsia="zh-Hans" w:bidi="ar-SA"/>
              </w:rPr>
            </w:pPr>
          </w:p>
        </w:tc>
        <w:tc>
          <w:tcPr>
            <w:tcW w:w="571" w:type="dxa"/>
            <w:shd w:val="clear" w:color="auto" w:fill="auto"/>
            <w:vAlign w:val="center"/>
          </w:tcPr>
          <w:p w14:paraId="0DB5DFD6">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4</w:t>
            </w:r>
          </w:p>
        </w:tc>
        <w:tc>
          <w:tcPr>
            <w:tcW w:w="3427" w:type="dxa"/>
            <w:shd w:val="clear" w:color="auto" w:fill="auto"/>
            <w:vAlign w:val="center"/>
          </w:tcPr>
          <w:p w14:paraId="7098AEAF">
            <w:pPr>
              <w:pStyle w:val="19"/>
              <w:spacing w:line="276" w:lineRule="auto"/>
              <w:jc w:val="both"/>
              <w:rPr>
                <w:rFonts w:hint="eastAsia" w:ascii="Times New Roman" w:hAnsi="Times New Roman" w:cs="Times New Roman" w:eastAsiaTheme="minorEastAsia"/>
                <w:szCs w:val="21"/>
                <w:lang w:val="en-US" w:eastAsia="zh-CN" w:bidi="ar-SA"/>
              </w:rPr>
            </w:pPr>
            <w:r>
              <w:rPr>
                <w:rFonts w:hint="eastAsia" w:ascii="新宋体" w:hAnsi="新宋体" w:eastAsia="新宋体" w:cs="新宋体"/>
                <w:szCs w:val="21"/>
              </w:rPr>
              <w:t>支持</w:t>
            </w:r>
            <w:r>
              <w:rPr>
                <w:rFonts w:ascii="新宋体" w:hAnsi="新宋体" w:eastAsia="新宋体" w:cs="新宋体"/>
                <w:szCs w:val="21"/>
              </w:rPr>
              <w:t>≥</w:t>
            </w:r>
            <w:r>
              <w:rPr>
                <w:rFonts w:hint="eastAsia" w:ascii="新宋体" w:hAnsi="新宋体" w:eastAsia="新宋体" w:cs="新宋体"/>
                <w:szCs w:val="21"/>
              </w:rPr>
              <w:t>IPX6级防水</w:t>
            </w:r>
          </w:p>
        </w:tc>
        <w:tc>
          <w:tcPr>
            <w:tcW w:w="2171" w:type="dxa"/>
            <w:vAlign w:val="center"/>
          </w:tcPr>
          <w:p w14:paraId="0765D392">
            <w:pPr>
              <w:pStyle w:val="19"/>
              <w:spacing w:line="276" w:lineRule="auto"/>
              <w:jc w:val="both"/>
              <w:rPr>
                <w:spacing w:val="19"/>
                <w:sz w:val="24"/>
                <w:szCs w:val="32"/>
              </w:rPr>
            </w:pPr>
          </w:p>
        </w:tc>
        <w:tc>
          <w:tcPr>
            <w:tcW w:w="1801"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2BD74AF7">
            <w:pPr>
              <w:pStyle w:val="19"/>
              <w:spacing w:line="276" w:lineRule="auto"/>
              <w:jc w:val="center"/>
              <w:rPr>
                <w:rFonts w:hint="eastAsia" w:ascii="宋体" w:hAnsi="宋体" w:eastAsia="宋体" w:cs="宋体"/>
                <w:sz w:val="21"/>
                <w:szCs w:val="21"/>
                <w:lang w:val="en-US" w:eastAsia="zh-Hans" w:bidi="ar-SA"/>
              </w:rPr>
            </w:pPr>
          </w:p>
        </w:tc>
        <w:tc>
          <w:tcPr>
            <w:tcW w:w="571" w:type="dxa"/>
            <w:shd w:val="clear" w:color="auto" w:fill="auto"/>
            <w:vAlign w:val="center"/>
          </w:tcPr>
          <w:p w14:paraId="58AE409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5</w:t>
            </w:r>
          </w:p>
        </w:tc>
        <w:tc>
          <w:tcPr>
            <w:tcW w:w="3427" w:type="dxa"/>
            <w:shd w:val="clear" w:color="auto" w:fill="auto"/>
            <w:vAlign w:val="center"/>
          </w:tcPr>
          <w:p w14:paraId="08E0C679">
            <w:pPr>
              <w:pStyle w:val="19"/>
              <w:spacing w:line="276" w:lineRule="auto"/>
              <w:jc w:val="both"/>
              <w:rPr>
                <w:rFonts w:hint="eastAsia" w:ascii="Times New Roman" w:hAnsi="Times New Roman" w:eastAsia="宋体" w:cs="Times New Roman"/>
                <w:szCs w:val="21"/>
                <w:lang w:val="en-US" w:eastAsia="zh-CN" w:bidi="ar-SA"/>
              </w:rPr>
            </w:pPr>
            <w:r>
              <w:rPr>
                <w:rFonts w:hint="eastAsia" w:ascii="新宋体" w:hAnsi="新宋体" w:eastAsia="新宋体" w:cs="新宋体"/>
                <w:szCs w:val="21"/>
              </w:rPr>
              <w:t>采用OLED屏幕，屏幕尺寸</w:t>
            </w:r>
            <w:r>
              <w:rPr>
                <w:rFonts w:ascii="Arial" w:hAnsi="Arial" w:eastAsia="新宋体" w:cs="Arial"/>
                <w:szCs w:val="21"/>
              </w:rPr>
              <w:t>≥</w:t>
            </w:r>
            <w:r>
              <w:rPr>
                <w:rFonts w:hint="eastAsia" w:ascii="新宋体" w:hAnsi="新宋体" w:eastAsia="新宋体" w:cs="新宋体"/>
                <w:szCs w:val="21"/>
              </w:rPr>
              <w:t>1.4英寸</w:t>
            </w:r>
          </w:p>
        </w:tc>
        <w:tc>
          <w:tcPr>
            <w:tcW w:w="2171" w:type="dxa"/>
            <w:vAlign w:val="center"/>
          </w:tcPr>
          <w:p w14:paraId="7C233003">
            <w:pPr>
              <w:pStyle w:val="19"/>
              <w:spacing w:line="276" w:lineRule="auto"/>
              <w:jc w:val="both"/>
              <w:rPr>
                <w:spacing w:val="20"/>
                <w:sz w:val="24"/>
                <w:szCs w:val="32"/>
              </w:rPr>
            </w:pPr>
          </w:p>
        </w:tc>
        <w:tc>
          <w:tcPr>
            <w:tcW w:w="1801"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73E259CD">
            <w:pPr>
              <w:pStyle w:val="19"/>
              <w:spacing w:line="276" w:lineRule="auto"/>
              <w:jc w:val="center"/>
              <w:rPr>
                <w:rFonts w:hint="eastAsia" w:ascii="宋体" w:hAnsi="宋体" w:eastAsia="宋体" w:cs="宋体"/>
                <w:sz w:val="21"/>
                <w:szCs w:val="21"/>
                <w:lang w:val="en-US" w:eastAsia="zh-Hans" w:bidi="ar-SA"/>
              </w:rPr>
            </w:pPr>
          </w:p>
        </w:tc>
        <w:tc>
          <w:tcPr>
            <w:tcW w:w="571" w:type="dxa"/>
            <w:shd w:val="clear" w:color="auto" w:fill="auto"/>
            <w:vAlign w:val="center"/>
          </w:tcPr>
          <w:p w14:paraId="64AEDC25">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6</w:t>
            </w:r>
          </w:p>
        </w:tc>
        <w:tc>
          <w:tcPr>
            <w:tcW w:w="3427" w:type="dxa"/>
            <w:shd w:val="clear" w:color="auto" w:fill="auto"/>
            <w:vAlign w:val="center"/>
          </w:tcPr>
          <w:p w14:paraId="467E8C8E">
            <w:pPr>
              <w:pStyle w:val="19"/>
              <w:spacing w:line="276" w:lineRule="auto"/>
              <w:jc w:val="both"/>
              <w:rPr>
                <w:rFonts w:hint="eastAsia" w:ascii="Times New Roman" w:hAnsi="Times New Roman" w:eastAsia="宋体" w:cs="Times New Roman"/>
                <w:szCs w:val="21"/>
                <w:lang w:val="en-US" w:eastAsia="zh-CN" w:bidi="ar-SA"/>
              </w:rPr>
            </w:pPr>
            <w:r>
              <w:rPr>
                <w:rFonts w:hint="eastAsia" w:ascii="新宋体" w:hAnsi="新宋体" w:eastAsia="新宋体" w:cs="新宋体"/>
                <w:szCs w:val="21"/>
              </w:rPr>
              <w:t>采样率：</w:t>
            </w:r>
            <w:r>
              <w:rPr>
                <w:rFonts w:ascii="新宋体" w:hAnsi="新宋体" w:eastAsia="新宋体" w:cs="新宋体"/>
                <w:szCs w:val="21"/>
              </w:rPr>
              <w:t>≥</w:t>
            </w:r>
            <w:r>
              <w:rPr>
                <w:rFonts w:hint="eastAsia" w:ascii="新宋体" w:hAnsi="新宋体" w:eastAsia="新宋体" w:cs="新宋体"/>
                <w:szCs w:val="21"/>
              </w:rPr>
              <w:t>32000Hz</w:t>
            </w:r>
          </w:p>
        </w:tc>
        <w:tc>
          <w:tcPr>
            <w:tcW w:w="2171" w:type="dxa"/>
            <w:vAlign w:val="center"/>
          </w:tcPr>
          <w:p w14:paraId="0635B12A">
            <w:pPr>
              <w:pStyle w:val="19"/>
              <w:spacing w:line="276" w:lineRule="auto"/>
              <w:jc w:val="both"/>
              <w:rPr>
                <w:spacing w:val="19"/>
                <w:sz w:val="24"/>
                <w:szCs w:val="32"/>
              </w:rPr>
            </w:pPr>
          </w:p>
        </w:tc>
        <w:tc>
          <w:tcPr>
            <w:tcW w:w="1801"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552" w:type="dxa"/>
            <w:shd w:val="clear" w:color="auto" w:fill="auto"/>
            <w:vAlign w:val="center"/>
          </w:tcPr>
          <w:p w14:paraId="10EAF6F9">
            <w:pPr>
              <w:pStyle w:val="19"/>
              <w:spacing w:line="276" w:lineRule="auto"/>
              <w:jc w:val="center"/>
              <w:rPr>
                <w:rFonts w:hint="eastAsia" w:ascii="宋体" w:hAnsi="宋体" w:eastAsia="宋体" w:cs="宋体"/>
                <w:sz w:val="21"/>
                <w:szCs w:val="21"/>
                <w:lang w:val="en-US" w:eastAsia="zh-Hans" w:bidi="ar-SA"/>
              </w:rPr>
            </w:pPr>
          </w:p>
        </w:tc>
        <w:tc>
          <w:tcPr>
            <w:tcW w:w="571" w:type="dxa"/>
            <w:shd w:val="clear" w:color="auto" w:fill="auto"/>
            <w:vAlign w:val="center"/>
          </w:tcPr>
          <w:p w14:paraId="1319665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7</w:t>
            </w:r>
          </w:p>
        </w:tc>
        <w:tc>
          <w:tcPr>
            <w:tcW w:w="3427" w:type="dxa"/>
            <w:shd w:val="clear" w:color="auto" w:fill="auto"/>
            <w:vAlign w:val="center"/>
          </w:tcPr>
          <w:p w14:paraId="529F1617">
            <w:pPr>
              <w:pStyle w:val="19"/>
              <w:spacing w:line="276" w:lineRule="auto"/>
              <w:jc w:val="both"/>
              <w:rPr>
                <w:rFonts w:hint="eastAsia" w:ascii="宋体" w:hAnsi="宋体" w:eastAsiaTheme="minorEastAsia" w:cstheme="minorBidi"/>
                <w:sz w:val="21"/>
                <w:szCs w:val="21"/>
                <w:u w:val="none"/>
                <w:lang w:val="en-US" w:eastAsia="zh-Hans" w:bidi="ar-SA"/>
              </w:rPr>
            </w:pPr>
            <w:r>
              <w:rPr>
                <w:rFonts w:hint="eastAsia" w:ascii="新宋体" w:hAnsi="新宋体" w:eastAsia="新宋体" w:cs="新宋体"/>
                <w:szCs w:val="21"/>
              </w:rPr>
              <w:t>A/D转换精度：</w:t>
            </w:r>
            <w:r>
              <w:rPr>
                <w:rFonts w:ascii="新宋体" w:hAnsi="新宋体" w:eastAsia="新宋体" w:cs="新宋体"/>
                <w:szCs w:val="21"/>
              </w:rPr>
              <w:t>≥</w:t>
            </w:r>
            <w:r>
              <w:rPr>
                <w:rFonts w:hint="eastAsia" w:ascii="新宋体" w:hAnsi="新宋体" w:eastAsia="新宋体" w:cs="新宋体"/>
                <w:szCs w:val="21"/>
              </w:rPr>
              <w:t>24位</w:t>
            </w:r>
          </w:p>
        </w:tc>
        <w:tc>
          <w:tcPr>
            <w:tcW w:w="2171" w:type="dxa"/>
            <w:vAlign w:val="center"/>
          </w:tcPr>
          <w:p w14:paraId="0EAB0AD4">
            <w:pPr>
              <w:pStyle w:val="19"/>
              <w:spacing w:line="276" w:lineRule="auto"/>
              <w:jc w:val="both"/>
              <w:rPr>
                <w:spacing w:val="14"/>
                <w:sz w:val="24"/>
                <w:szCs w:val="32"/>
              </w:rPr>
            </w:pPr>
          </w:p>
        </w:tc>
        <w:tc>
          <w:tcPr>
            <w:tcW w:w="1801"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7C30CB65">
            <w:pPr>
              <w:pStyle w:val="19"/>
              <w:spacing w:line="276" w:lineRule="auto"/>
              <w:jc w:val="center"/>
              <w:rPr>
                <w:rFonts w:hint="eastAsia" w:ascii="宋体" w:hAnsi="宋体" w:eastAsia="宋体" w:cs="宋体"/>
                <w:sz w:val="21"/>
                <w:szCs w:val="21"/>
                <w:lang w:val="en-US" w:eastAsia="zh-Hans" w:bidi="ar-SA"/>
              </w:rPr>
            </w:pPr>
            <w:r>
              <w:t>★</w:t>
            </w:r>
          </w:p>
        </w:tc>
        <w:tc>
          <w:tcPr>
            <w:tcW w:w="571" w:type="dxa"/>
            <w:shd w:val="clear" w:color="auto" w:fill="auto"/>
            <w:vAlign w:val="center"/>
          </w:tcPr>
          <w:p w14:paraId="09CF871C">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8</w:t>
            </w:r>
          </w:p>
        </w:tc>
        <w:tc>
          <w:tcPr>
            <w:tcW w:w="3427" w:type="dxa"/>
            <w:shd w:val="clear" w:color="auto" w:fill="auto"/>
            <w:vAlign w:val="center"/>
          </w:tcPr>
          <w:p w14:paraId="49B98E8D">
            <w:pPr>
              <w:pStyle w:val="19"/>
              <w:spacing w:line="276" w:lineRule="auto"/>
              <w:jc w:val="both"/>
              <w:rPr>
                <w:rFonts w:hint="eastAsia" w:ascii="宋体" w:hAnsi="宋体" w:eastAsiaTheme="minorEastAsia" w:cstheme="minorBidi"/>
                <w:sz w:val="21"/>
                <w:szCs w:val="21"/>
                <w:u w:val="none"/>
                <w:lang w:val="en-US" w:eastAsia="zh-Hans" w:bidi="ar-SA"/>
              </w:rPr>
            </w:pPr>
            <w:r>
              <w:rPr>
                <w:rFonts w:hint="eastAsia" w:ascii="新宋体" w:hAnsi="新宋体" w:eastAsia="新宋体" w:cs="新宋体"/>
                <w:szCs w:val="21"/>
              </w:rPr>
              <w:t>频响范围：0.05-240Hz或更大范围</w:t>
            </w:r>
          </w:p>
        </w:tc>
        <w:tc>
          <w:tcPr>
            <w:tcW w:w="2171" w:type="dxa"/>
            <w:vAlign w:val="center"/>
          </w:tcPr>
          <w:p w14:paraId="6B52369E">
            <w:pPr>
              <w:pStyle w:val="19"/>
              <w:spacing w:line="276" w:lineRule="auto"/>
              <w:jc w:val="both"/>
              <w:rPr>
                <w:spacing w:val="20"/>
                <w:sz w:val="24"/>
                <w:szCs w:val="32"/>
              </w:rPr>
            </w:pPr>
          </w:p>
        </w:tc>
        <w:tc>
          <w:tcPr>
            <w:tcW w:w="1801"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63FB1E39">
            <w:pPr>
              <w:pStyle w:val="19"/>
              <w:spacing w:line="276" w:lineRule="auto"/>
              <w:jc w:val="center"/>
              <w:rPr>
                <w:rFonts w:hint="eastAsia" w:asciiTheme="minorHAnsi" w:hAnsiTheme="minorHAnsi" w:eastAsiaTheme="minorEastAsia" w:cstheme="minorBidi"/>
                <w:lang w:val="en-US" w:eastAsia="zh-Hans" w:bidi="ar-SA"/>
              </w:rPr>
            </w:pPr>
          </w:p>
        </w:tc>
        <w:tc>
          <w:tcPr>
            <w:tcW w:w="571" w:type="dxa"/>
            <w:shd w:val="clear" w:color="auto" w:fill="auto"/>
            <w:vAlign w:val="center"/>
          </w:tcPr>
          <w:p w14:paraId="02A4CE3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9</w:t>
            </w:r>
          </w:p>
        </w:tc>
        <w:tc>
          <w:tcPr>
            <w:tcW w:w="3427" w:type="dxa"/>
            <w:shd w:val="clear" w:color="auto" w:fill="auto"/>
            <w:vAlign w:val="center"/>
          </w:tcPr>
          <w:p w14:paraId="7E984E01">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极化电压：压±</w:t>
            </w:r>
            <w:r>
              <w:rPr>
                <w:rFonts w:ascii="新宋体" w:hAnsi="新宋体" w:eastAsia="新宋体" w:cs="新宋体"/>
                <w:szCs w:val="21"/>
              </w:rPr>
              <w:t>500mV</w:t>
            </w:r>
            <w:r>
              <w:rPr>
                <w:rFonts w:hint="eastAsia" w:ascii="新宋体" w:hAnsi="新宋体" w:eastAsia="新宋体" w:cs="新宋体"/>
                <w:szCs w:val="21"/>
              </w:rPr>
              <w:t>，标准灵敏度变化量应不大于±</w:t>
            </w:r>
            <w:r>
              <w:rPr>
                <w:rFonts w:ascii="新宋体" w:hAnsi="新宋体" w:eastAsia="新宋体" w:cs="新宋体"/>
                <w:szCs w:val="21"/>
              </w:rPr>
              <w:t>5%</w:t>
            </w:r>
          </w:p>
        </w:tc>
        <w:tc>
          <w:tcPr>
            <w:tcW w:w="2171" w:type="dxa"/>
            <w:vAlign w:val="center"/>
          </w:tcPr>
          <w:p w14:paraId="0EAC8070">
            <w:pPr>
              <w:pStyle w:val="19"/>
              <w:spacing w:line="276" w:lineRule="auto"/>
              <w:jc w:val="both"/>
              <w:rPr>
                <w:spacing w:val="17"/>
                <w:sz w:val="24"/>
                <w:szCs w:val="32"/>
              </w:rPr>
            </w:pPr>
          </w:p>
        </w:tc>
        <w:tc>
          <w:tcPr>
            <w:tcW w:w="1801" w:type="dxa"/>
            <w:vAlign w:val="center"/>
          </w:tcPr>
          <w:p w14:paraId="36916F16">
            <w:pPr>
              <w:pStyle w:val="19"/>
              <w:spacing w:line="276" w:lineRule="auto"/>
              <w:jc w:val="both"/>
              <w:rPr>
                <w:spacing w:val="17"/>
                <w:sz w:val="24"/>
                <w:szCs w:val="32"/>
              </w:rPr>
            </w:pPr>
          </w:p>
        </w:tc>
      </w:tr>
      <w:tr w14:paraId="7FB1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B29420E">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716B0C2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10</w:t>
            </w:r>
          </w:p>
        </w:tc>
        <w:tc>
          <w:tcPr>
            <w:tcW w:w="3427" w:type="dxa"/>
            <w:shd w:val="clear" w:color="auto" w:fill="auto"/>
            <w:vAlign w:val="center"/>
          </w:tcPr>
          <w:p w14:paraId="0F0D1717">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通道输入阻抗：</w:t>
            </w:r>
            <w:r>
              <w:rPr>
                <w:rFonts w:ascii="新宋体" w:hAnsi="新宋体" w:eastAsia="新宋体" w:cs="新宋体"/>
                <w:szCs w:val="21"/>
              </w:rPr>
              <w:t>≥30MΩ</w:t>
            </w:r>
          </w:p>
        </w:tc>
        <w:tc>
          <w:tcPr>
            <w:tcW w:w="2171" w:type="dxa"/>
          </w:tcPr>
          <w:p w14:paraId="05FCD68E">
            <w:pPr>
              <w:pStyle w:val="19"/>
              <w:spacing w:line="276" w:lineRule="auto"/>
              <w:jc w:val="both"/>
              <w:rPr>
                <w:spacing w:val="17"/>
                <w:sz w:val="24"/>
                <w:szCs w:val="32"/>
              </w:rPr>
            </w:pPr>
          </w:p>
        </w:tc>
        <w:tc>
          <w:tcPr>
            <w:tcW w:w="1801" w:type="dxa"/>
          </w:tcPr>
          <w:p w14:paraId="6BFE02A7">
            <w:pPr>
              <w:pStyle w:val="19"/>
              <w:spacing w:line="276" w:lineRule="auto"/>
              <w:jc w:val="both"/>
              <w:rPr>
                <w:spacing w:val="17"/>
                <w:sz w:val="24"/>
                <w:szCs w:val="32"/>
              </w:rPr>
            </w:pPr>
          </w:p>
        </w:tc>
      </w:tr>
      <w:tr w14:paraId="517D3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CB37E41">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7CCD7F7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11</w:t>
            </w:r>
          </w:p>
        </w:tc>
        <w:tc>
          <w:tcPr>
            <w:tcW w:w="3427" w:type="dxa"/>
            <w:shd w:val="clear" w:color="auto" w:fill="auto"/>
            <w:vAlign w:val="center"/>
          </w:tcPr>
          <w:p w14:paraId="0F044002">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共模抑制比：&gt;</w:t>
            </w:r>
            <w:r>
              <w:rPr>
                <w:rFonts w:ascii="新宋体" w:hAnsi="新宋体" w:eastAsia="新宋体" w:cs="新宋体"/>
                <w:szCs w:val="21"/>
              </w:rPr>
              <w:t>100dB</w:t>
            </w:r>
          </w:p>
        </w:tc>
        <w:tc>
          <w:tcPr>
            <w:tcW w:w="2171" w:type="dxa"/>
          </w:tcPr>
          <w:p w14:paraId="01E37E7D">
            <w:pPr>
              <w:pStyle w:val="19"/>
              <w:spacing w:line="276" w:lineRule="auto"/>
              <w:jc w:val="both"/>
              <w:rPr>
                <w:spacing w:val="17"/>
                <w:sz w:val="24"/>
                <w:szCs w:val="32"/>
              </w:rPr>
            </w:pPr>
          </w:p>
        </w:tc>
        <w:tc>
          <w:tcPr>
            <w:tcW w:w="1801" w:type="dxa"/>
          </w:tcPr>
          <w:p w14:paraId="07554234">
            <w:pPr>
              <w:pStyle w:val="19"/>
              <w:spacing w:line="276" w:lineRule="auto"/>
              <w:jc w:val="both"/>
              <w:rPr>
                <w:spacing w:val="17"/>
                <w:sz w:val="24"/>
                <w:szCs w:val="32"/>
              </w:rPr>
            </w:pPr>
          </w:p>
        </w:tc>
      </w:tr>
      <w:tr w14:paraId="736BB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D77BE4B">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2D53C34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12</w:t>
            </w:r>
          </w:p>
        </w:tc>
        <w:tc>
          <w:tcPr>
            <w:tcW w:w="3427" w:type="dxa"/>
            <w:shd w:val="clear" w:color="auto" w:fill="auto"/>
            <w:vAlign w:val="center"/>
          </w:tcPr>
          <w:p w14:paraId="50A6EC97">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定时误差：</w:t>
            </w:r>
            <w:r>
              <w:rPr>
                <w:rFonts w:ascii="新宋体" w:hAnsi="新宋体" w:eastAsia="新宋体" w:cs="新宋体"/>
                <w:szCs w:val="21"/>
              </w:rPr>
              <w:t xml:space="preserve">24h </w:t>
            </w:r>
            <w:r>
              <w:rPr>
                <w:rFonts w:hint="eastAsia" w:ascii="新宋体" w:hAnsi="新宋体" w:eastAsia="新宋体" w:cs="新宋体"/>
                <w:szCs w:val="21"/>
              </w:rPr>
              <w:t xml:space="preserve">内总的误差小于 </w:t>
            </w:r>
            <w:r>
              <w:rPr>
                <w:rFonts w:ascii="新宋体" w:hAnsi="新宋体" w:eastAsia="新宋体" w:cs="新宋体"/>
                <w:szCs w:val="21"/>
              </w:rPr>
              <w:t>10s</w:t>
            </w:r>
          </w:p>
        </w:tc>
        <w:tc>
          <w:tcPr>
            <w:tcW w:w="2171" w:type="dxa"/>
          </w:tcPr>
          <w:p w14:paraId="66A25B95">
            <w:pPr>
              <w:pStyle w:val="19"/>
              <w:spacing w:line="276" w:lineRule="auto"/>
              <w:jc w:val="both"/>
              <w:rPr>
                <w:spacing w:val="17"/>
                <w:sz w:val="24"/>
                <w:szCs w:val="32"/>
              </w:rPr>
            </w:pPr>
          </w:p>
        </w:tc>
        <w:tc>
          <w:tcPr>
            <w:tcW w:w="1801" w:type="dxa"/>
          </w:tcPr>
          <w:p w14:paraId="0D15CD62">
            <w:pPr>
              <w:pStyle w:val="19"/>
              <w:spacing w:line="276" w:lineRule="auto"/>
              <w:jc w:val="both"/>
              <w:rPr>
                <w:spacing w:val="17"/>
                <w:sz w:val="24"/>
                <w:szCs w:val="32"/>
              </w:rPr>
            </w:pPr>
          </w:p>
        </w:tc>
      </w:tr>
      <w:tr w14:paraId="3EFB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FA338E6">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39E7EA8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13</w:t>
            </w:r>
          </w:p>
        </w:tc>
        <w:tc>
          <w:tcPr>
            <w:tcW w:w="3427" w:type="dxa"/>
            <w:shd w:val="clear" w:color="auto" w:fill="auto"/>
            <w:vAlign w:val="center"/>
          </w:tcPr>
          <w:p w14:paraId="11BBD6EC">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存储容量：</w:t>
            </w:r>
            <w:r>
              <w:rPr>
                <w:rFonts w:ascii="新宋体" w:hAnsi="新宋体" w:eastAsia="新宋体" w:cs="新宋体"/>
                <w:szCs w:val="21"/>
              </w:rPr>
              <w:t>≥</w:t>
            </w:r>
            <w:r>
              <w:rPr>
                <w:rFonts w:hint="eastAsia" w:ascii="新宋体" w:hAnsi="新宋体" w:eastAsia="新宋体" w:cs="新宋体"/>
                <w:szCs w:val="21"/>
              </w:rPr>
              <w:t>8GB，可扩展</w:t>
            </w:r>
          </w:p>
        </w:tc>
        <w:tc>
          <w:tcPr>
            <w:tcW w:w="2171" w:type="dxa"/>
          </w:tcPr>
          <w:p w14:paraId="703FB661">
            <w:pPr>
              <w:pStyle w:val="19"/>
              <w:spacing w:line="276" w:lineRule="auto"/>
              <w:jc w:val="both"/>
              <w:rPr>
                <w:spacing w:val="17"/>
                <w:sz w:val="24"/>
                <w:szCs w:val="32"/>
              </w:rPr>
            </w:pPr>
          </w:p>
        </w:tc>
        <w:tc>
          <w:tcPr>
            <w:tcW w:w="1801" w:type="dxa"/>
          </w:tcPr>
          <w:p w14:paraId="0413EC9F">
            <w:pPr>
              <w:pStyle w:val="19"/>
              <w:spacing w:line="276" w:lineRule="auto"/>
              <w:jc w:val="both"/>
              <w:rPr>
                <w:spacing w:val="17"/>
                <w:sz w:val="24"/>
                <w:szCs w:val="32"/>
              </w:rPr>
            </w:pPr>
          </w:p>
        </w:tc>
      </w:tr>
      <w:tr w14:paraId="2918E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4B47D2C">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771EE08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14</w:t>
            </w:r>
          </w:p>
        </w:tc>
        <w:tc>
          <w:tcPr>
            <w:tcW w:w="3427" w:type="dxa"/>
            <w:shd w:val="clear" w:color="auto" w:fill="auto"/>
            <w:vAlign w:val="center"/>
          </w:tcPr>
          <w:p w14:paraId="0F23C3B3">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起搏检测：独立起搏通道采样</w:t>
            </w:r>
            <w:r>
              <w:rPr>
                <w:rFonts w:ascii="新宋体" w:hAnsi="新宋体" w:eastAsia="新宋体" w:cs="新宋体"/>
                <w:szCs w:val="21"/>
              </w:rPr>
              <w:t>≥</w:t>
            </w:r>
            <w:r>
              <w:rPr>
                <w:rFonts w:hint="eastAsia" w:ascii="新宋体" w:hAnsi="新宋体" w:eastAsia="新宋体" w:cs="新宋体"/>
                <w:szCs w:val="21"/>
              </w:rPr>
              <w:t>32000点</w:t>
            </w:r>
          </w:p>
        </w:tc>
        <w:tc>
          <w:tcPr>
            <w:tcW w:w="2171" w:type="dxa"/>
          </w:tcPr>
          <w:p w14:paraId="450734FF">
            <w:pPr>
              <w:pStyle w:val="19"/>
              <w:spacing w:line="276" w:lineRule="auto"/>
              <w:jc w:val="both"/>
              <w:rPr>
                <w:spacing w:val="17"/>
                <w:sz w:val="24"/>
                <w:szCs w:val="32"/>
              </w:rPr>
            </w:pPr>
          </w:p>
        </w:tc>
        <w:tc>
          <w:tcPr>
            <w:tcW w:w="1801" w:type="dxa"/>
          </w:tcPr>
          <w:p w14:paraId="22EAE66F">
            <w:pPr>
              <w:pStyle w:val="19"/>
              <w:spacing w:line="276" w:lineRule="auto"/>
              <w:jc w:val="both"/>
              <w:rPr>
                <w:spacing w:val="17"/>
                <w:sz w:val="24"/>
                <w:szCs w:val="32"/>
              </w:rPr>
            </w:pPr>
          </w:p>
        </w:tc>
      </w:tr>
      <w:tr w14:paraId="449D2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675EC17">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1A30E06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15</w:t>
            </w:r>
          </w:p>
        </w:tc>
        <w:tc>
          <w:tcPr>
            <w:tcW w:w="3427" w:type="dxa"/>
            <w:shd w:val="clear" w:color="auto" w:fill="auto"/>
            <w:vAlign w:val="center"/>
          </w:tcPr>
          <w:p w14:paraId="3DEA3617">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导联数目：3导、12导联二合一</w:t>
            </w:r>
          </w:p>
        </w:tc>
        <w:tc>
          <w:tcPr>
            <w:tcW w:w="2171" w:type="dxa"/>
          </w:tcPr>
          <w:p w14:paraId="4E8DEA60">
            <w:pPr>
              <w:pStyle w:val="19"/>
              <w:spacing w:line="276" w:lineRule="auto"/>
              <w:jc w:val="both"/>
              <w:rPr>
                <w:spacing w:val="17"/>
                <w:sz w:val="24"/>
                <w:szCs w:val="32"/>
              </w:rPr>
            </w:pPr>
          </w:p>
        </w:tc>
        <w:tc>
          <w:tcPr>
            <w:tcW w:w="1801" w:type="dxa"/>
          </w:tcPr>
          <w:p w14:paraId="2A504D0A">
            <w:pPr>
              <w:pStyle w:val="19"/>
              <w:spacing w:line="276" w:lineRule="auto"/>
              <w:jc w:val="both"/>
              <w:rPr>
                <w:spacing w:val="17"/>
                <w:sz w:val="24"/>
                <w:szCs w:val="32"/>
              </w:rPr>
            </w:pPr>
          </w:p>
        </w:tc>
      </w:tr>
      <w:tr w14:paraId="4688F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0941810">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68F0B6C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16</w:t>
            </w:r>
          </w:p>
        </w:tc>
        <w:tc>
          <w:tcPr>
            <w:tcW w:w="3427" w:type="dxa"/>
            <w:shd w:val="clear" w:color="auto" w:fill="auto"/>
            <w:vAlign w:val="center"/>
          </w:tcPr>
          <w:p w14:paraId="59F869DC">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遥测实时传输功能：支持，心电图通过无线蓝牙实时传输到移动平台心电应用软件</w:t>
            </w:r>
          </w:p>
        </w:tc>
        <w:tc>
          <w:tcPr>
            <w:tcW w:w="2171" w:type="dxa"/>
          </w:tcPr>
          <w:p w14:paraId="12721957">
            <w:pPr>
              <w:pStyle w:val="19"/>
              <w:spacing w:line="276" w:lineRule="auto"/>
              <w:jc w:val="both"/>
              <w:rPr>
                <w:spacing w:val="17"/>
                <w:sz w:val="24"/>
                <w:szCs w:val="32"/>
              </w:rPr>
            </w:pPr>
          </w:p>
        </w:tc>
        <w:tc>
          <w:tcPr>
            <w:tcW w:w="1801" w:type="dxa"/>
          </w:tcPr>
          <w:p w14:paraId="150D2D51">
            <w:pPr>
              <w:pStyle w:val="19"/>
              <w:spacing w:line="276" w:lineRule="auto"/>
              <w:jc w:val="both"/>
              <w:rPr>
                <w:spacing w:val="17"/>
                <w:sz w:val="24"/>
                <w:szCs w:val="32"/>
              </w:rPr>
            </w:pPr>
          </w:p>
        </w:tc>
      </w:tr>
      <w:tr w14:paraId="06D6D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FB2A133">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77A725CD">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17</w:t>
            </w:r>
          </w:p>
        </w:tc>
        <w:tc>
          <w:tcPr>
            <w:tcW w:w="3427" w:type="dxa"/>
            <w:shd w:val="clear" w:color="auto" w:fill="auto"/>
            <w:vAlign w:val="center"/>
          </w:tcPr>
          <w:p w14:paraId="62B2A0E8">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记录器兼容科室目前使用的动态心电分析系统</w:t>
            </w:r>
          </w:p>
        </w:tc>
        <w:tc>
          <w:tcPr>
            <w:tcW w:w="2171" w:type="dxa"/>
          </w:tcPr>
          <w:p w14:paraId="4FF181D8">
            <w:pPr>
              <w:pStyle w:val="19"/>
              <w:spacing w:line="276" w:lineRule="auto"/>
              <w:jc w:val="both"/>
              <w:rPr>
                <w:spacing w:val="17"/>
                <w:sz w:val="24"/>
                <w:szCs w:val="32"/>
              </w:rPr>
            </w:pPr>
          </w:p>
        </w:tc>
        <w:tc>
          <w:tcPr>
            <w:tcW w:w="1801" w:type="dxa"/>
          </w:tcPr>
          <w:p w14:paraId="4F7115DD">
            <w:pPr>
              <w:pStyle w:val="19"/>
              <w:spacing w:line="276" w:lineRule="auto"/>
              <w:jc w:val="both"/>
              <w:rPr>
                <w:spacing w:val="17"/>
                <w:sz w:val="24"/>
                <w:szCs w:val="32"/>
              </w:rPr>
            </w:pPr>
          </w:p>
        </w:tc>
      </w:tr>
      <w:tr w14:paraId="1ADC4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0E2B534">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2D5E386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18</w:t>
            </w:r>
          </w:p>
        </w:tc>
        <w:tc>
          <w:tcPr>
            <w:tcW w:w="3427" w:type="dxa"/>
            <w:shd w:val="clear" w:color="auto" w:fill="auto"/>
            <w:vAlign w:val="center"/>
          </w:tcPr>
          <w:p w14:paraId="1094FD91">
            <w:pPr>
              <w:pStyle w:val="19"/>
              <w:spacing w:line="276" w:lineRule="auto"/>
              <w:jc w:val="both"/>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配置清单：</w:t>
            </w:r>
          </w:p>
          <w:p w14:paraId="5F73A628">
            <w:pPr>
              <w:pStyle w:val="19"/>
              <w:numPr>
                <w:ilvl w:val="0"/>
                <w:numId w:val="1"/>
              </w:numPr>
              <w:spacing w:line="276" w:lineRule="auto"/>
              <w:jc w:val="both"/>
              <w:rPr>
                <w:rFonts w:hint="eastAsia" w:ascii="宋体" w:hAnsi="宋体" w:cs="宋体"/>
                <w:lang w:val="en-US" w:eastAsia="zh-CN"/>
              </w:rPr>
            </w:pPr>
            <w:r>
              <w:rPr>
                <w:rFonts w:hint="eastAsia" w:ascii="宋体" w:hAnsi="宋体" w:cs="宋体"/>
              </w:rPr>
              <w:t>动态心电图记录器</w:t>
            </w:r>
            <w:r>
              <w:rPr>
                <w:rFonts w:hint="eastAsia" w:ascii="宋体" w:hAnsi="宋体" w:cs="宋体"/>
                <w:lang w:eastAsia="zh-CN"/>
              </w:rPr>
              <w:t>（</w:t>
            </w:r>
            <w:r>
              <w:rPr>
                <w:rFonts w:hint="eastAsia" w:ascii="宋体" w:hAnsi="宋体" w:cs="宋体"/>
              </w:rPr>
              <w:t>12导联/3导联</w:t>
            </w:r>
            <w:r>
              <w:rPr>
                <w:rFonts w:hint="eastAsia" w:ascii="宋体" w:hAnsi="宋体" w:cs="宋体"/>
                <w:lang w:eastAsia="zh-CN"/>
              </w:rPr>
              <w:t>）</w:t>
            </w:r>
            <w:r>
              <w:rPr>
                <w:rFonts w:hint="eastAsia" w:ascii="宋体" w:hAnsi="宋体" w:cs="宋体"/>
                <w:lang w:val="en-US" w:eastAsia="zh-CN"/>
              </w:rPr>
              <w:t>*5</w:t>
            </w:r>
          </w:p>
          <w:p w14:paraId="1039BBB9">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心电一体导联线</w:t>
            </w:r>
            <w:r>
              <w:rPr>
                <w:rFonts w:hint="eastAsia" w:ascii="宋体" w:hAnsi="宋体" w:cs="宋体"/>
                <w:lang w:eastAsia="zh-CN"/>
              </w:rPr>
              <w:t>（</w:t>
            </w:r>
            <w:r>
              <w:rPr>
                <w:rFonts w:hint="eastAsia" w:ascii="宋体" w:hAnsi="宋体" w:cs="宋体"/>
              </w:rPr>
              <w:t>12导10电极</w:t>
            </w:r>
            <w:r>
              <w:rPr>
                <w:rFonts w:hint="eastAsia" w:ascii="宋体" w:hAnsi="宋体" w:cs="宋体"/>
                <w:lang w:eastAsia="zh-CN"/>
              </w:rPr>
              <w:t>）</w:t>
            </w:r>
            <w:r>
              <w:rPr>
                <w:rFonts w:hint="eastAsia" w:ascii="宋体" w:hAnsi="宋体" w:cs="宋体"/>
                <w:lang w:val="en-US" w:eastAsia="zh-CN"/>
              </w:rPr>
              <w:t>*5</w:t>
            </w:r>
          </w:p>
          <w:p w14:paraId="11864DDD">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心电一体导联线</w:t>
            </w:r>
            <w:r>
              <w:rPr>
                <w:rFonts w:hint="eastAsia" w:ascii="宋体" w:hAnsi="宋体" w:cs="宋体"/>
                <w:lang w:eastAsia="zh-CN"/>
              </w:rPr>
              <w:t>（</w:t>
            </w:r>
            <w:r>
              <w:rPr>
                <w:rFonts w:hint="eastAsia" w:ascii="宋体" w:hAnsi="宋体" w:cs="宋体"/>
              </w:rPr>
              <w:t>3导5电极</w:t>
            </w:r>
            <w:r>
              <w:rPr>
                <w:rFonts w:hint="eastAsia" w:ascii="宋体" w:hAnsi="宋体" w:cs="宋体"/>
                <w:lang w:eastAsia="zh-CN"/>
              </w:rPr>
              <w:t>）</w:t>
            </w:r>
            <w:r>
              <w:rPr>
                <w:rFonts w:hint="eastAsia" w:ascii="宋体" w:hAnsi="宋体" w:cs="宋体"/>
                <w:lang w:val="en-US" w:eastAsia="zh-CN"/>
              </w:rPr>
              <w:t>*5</w:t>
            </w:r>
          </w:p>
          <w:p w14:paraId="52D957A0">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存储卡</w:t>
            </w:r>
            <w:r>
              <w:rPr>
                <w:rFonts w:hint="eastAsia" w:ascii="宋体" w:hAnsi="宋体" w:cs="宋体"/>
                <w:lang w:eastAsia="zh-CN"/>
              </w:rPr>
              <w:t>（</w:t>
            </w:r>
            <w:r>
              <w:rPr>
                <w:rFonts w:hint="eastAsia" w:ascii="宋体" w:hAnsi="宋体" w:cs="宋体"/>
                <w:lang w:val="en-US" w:eastAsia="zh-CN"/>
              </w:rPr>
              <w:t>8G</w:t>
            </w:r>
            <w:r>
              <w:rPr>
                <w:rFonts w:hint="eastAsia" w:ascii="宋体" w:hAnsi="宋体" w:cs="宋体"/>
                <w:lang w:eastAsia="zh-CN"/>
              </w:rPr>
              <w:t>）</w:t>
            </w:r>
            <w:r>
              <w:rPr>
                <w:rFonts w:hint="eastAsia" w:ascii="宋体" w:hAnsi="宋体" w:cs="宋体"/>
                <w:lang w:val="en-US" w:eastAsia="zh-CN"/>
              </w:rPr>
              <w:t>*5</w:t>
            </w:r>
          </w:p>
          <w:p w14:paraId="7DA7BD80">
            <w:pPr>
              <w:pStyle w:val="19"/>
              <w:numPr>
                <w:ilvl w:val="0"/>
                <w:numId w:val="1"/>
              </w:numPr>
              <w:spacing w:line="276" w:lineRule="auto"/>
              <w:jc w:val="both"/>
              <w:rPr>
                <w:rFonts w:hint="default" w:ascii="宋体" w:hAnsi="宋体" w:cs="宋体"/>
                <w:lang w:val="en-US" w:eastAsia="zh-CN"/>
              </w:rPr>
            </w:pPr>
            <w:r>
              <w:rPr>
                <w:rFonts w:hint="eastAsia" w:ascii="宋体" w:hAnsi="宋体" w:cs="宋体"/>
              </w:rPr>
              <w:t>背包、腰带、肩带</w:t>
            </w:r>
            <w:r>
              <w:rPr>
                <w:rFonts w:hint="eastAsia" w:ascii="宋体" w:hAnsi="宋体" w:cs="宋体"/>
                <w:lang w:val="en-US" w:eastAsia="zh-CN"/>
              </w:rPr>
              <w:t>*5</w:t>
            </w:r>
          </w:p>
          <w:p w14:paraId="5D810AC9">
            <w:pPr>
              <w:pStyle w:val="19"/>
              <w:numPr>
                <w:ilvl w:val="0"/>
                <w:numId w:val="1"/>
              </w:numPr>
              <w:spacing w:line="276" w:lineRule="auto"/>
              <w:jc w:val="both"/>
              <w:rPr>
                <w:rFonts w:hint="eastAsia" w:ascii="宋体" w:hAnsi="宋体" w:cs="宋体" w:eastAsiaTheme="minorEastAsia"/>
                <w:lang w:val="en-US" w:eastAsia="zh-CN" w:bidi="ar-SA"/>
              </w:rPr>
            </w:pPr>
            <w:r>
              <w:rPr>
                <w:rFonts w:hint="eastAsia" w:ascii="宋体" w:hAnsi="宋体" w:cs="宋体"/>
              </w:rPr>
              <w:t>数据传输线</w:t>
            </w:r>
            <w:r>
              <w:rPr>
                <w:rFonts w:hint="eastAsia" w:ascii="宋体" w:hAnsi="宋体" w:cs="宋体"/>
                <w:lang w:val="en-US" w:eastAsia="zh-CN"/>
              </w:rPr>
              <w:t>*5</w:t>
            </w:r>
          </w:p>
        </w:tc>
        <w:tc>
          <w:tcPr>
            <w:tcW w:w="2171" w:type="dxa"/>
          </w:tcPr>
          <w:p w14:paraId="3C8E7BFA">
            <w:pPr>
              <w:pStyle w:val="19"/>
              <w:spacing w:line="276" w:lineRule="auto"/>
              <w:jc w:val="both"/>
              <w:rPr>
                <w:spacing w:val="17"/>
                <w:sz w:val="24"/>
                <w:szCs w:val="32"/>
              </w:rPr>
            </w:pPr>
          </w:p>
        </w:tc>
        <w:tc>
          <w:tcPr>
            <w:tcW w:w="1801" w:type="dxa"/>
          </w:tcPr>
          <w:p w14:paraId="700AD3A9">
            <w:pPr>
              <w:pStyle w:val="19"/>
              <w:spacing w:line="276" w:lineRule="auto"/>
              <w:jc w:val="both"/>
              <w:rPr>
                <w:spacing w:val="17"/>
                <w:sz w:val="24"/>
                <w:szCs w:val="32"/>
              </w:rPr>
            </w:pPr>
          </w:p>
        </w:tc>
      </w:tr>
      <w:tr w14:paraId="7F05D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716A0F07">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6A581A3A">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19</w:t>
            </w:r>
          </w:p>
        </w:tc>
        <w:tc>
          <w:tcPr>
            <w:tcW w:w="3427" w:type="dxa"/>
            <w:shd w:val="clear" w:color="auto" w:fill="auto"/>
            <w:vAlign w:val="center"/>
          </w:tcPr>
          <w:p w14:paraId="73379DC7">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保修3年</w:t>
            </w:r>
          </w:p>
        </w:tc>
        <w:tc>
          <w:tcPr>
            <w:tcW w:w="2171" w:type="dxa"/>
          </w:tcPr>
          <w:p w14:paraId="5F9E7833">
            <w:pPr>
              <w:pStyle w:val="19"/>
              <w:spacing w:line="276" w:lineRule="auto"/>
              <w:jc w:val="both"/>
              <w:rPr>
                <w:spacing w:val="17"/>
                <w:sz w:val="24"/>
                <w:szCs w:val="32"/>
              </w:rPr>
            </w:pPr>
          </w:p>
        </w:tc>
        <w:tc>
          <w:tcPr>
            <w:tcW w:w="1801" w:type="dxa"/>
          </w:tcPr>
          <w:p w14:paraId="065F8AE7">
            <w:pPr>
              <w:pStyle w:val="19"/>
              <w:spacing w:line="276" w:lineRule="auto"/>
              <w:jc w:val="both"/>
              <w:rPr>
                <w:spacing w:val="17"/>
                <w:sz w:val="24"/>
                <w:szCs w:val="32"/>
              </w:rPr>
            </w:pPr>
          </w:p>
        </w:tc>
      </w:tr>
    </w:tbl>
    <w:p w14:paraId="500335F9">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1450312"/>
    <w:multiLevelType w:val="singleLevel"/>
    <w:tmpl w:val="21450312"/>
    <w:lvl w:ilvl="0" w:tentative="0">
      <w:start w:val="1"/>
      <w:numFmt w:val="decimal"/>
      <w:lvlText w:val="%1."/>
      <w:lvlJc w:val="left"/>
      <w:pPr>
        <w:tabs>
          <w:tab w:val="left" w:pos="312"/>
        </w:tabs>
      </w:pPr>
    </w:lvl>
  </w:abstractNum>
  <w:abstractNum w:abstractNumId="2">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022F1ADA"/>
    <w:rsid w:val="158A3B44"/>
    <w:rsid w:val="177F50ED"/>
    <w:rsid w:val="1C7F7983"/>
    <w:rsid w:val="2F1618A7"/>
    <w:rsid w:val="2FA72B64"/>
    <w:rsid w:val="3527495E"/>
    <w:rsid w:val="3AE51022"/>
    <w:rsid w:val="3CA40C65"/>
    <w:rsid w:val="417204CE"/>
    <w:rsid w:val="498A5751"/>
    <w:rsid w:val="499C4455"/>
    <w:rsid w:val="51373302"/>
    <w:rsid w:val="53B52B8D"/>
    <w:rsid w:val="608E37A7"/>
    <w:rsid w:val="658D448B"/>
    <w:rsid w:val="68770D32"/>
    <w:rsid w:val="6DE67E99"/>
    <w:rsid w:val="77495D7F"/>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4608</Words>
  <Characters>4777</Characters>
  <Lines>66</Lines>
  <Paragraphs>107</Paragraphs>
  <TotalTime>1</TotalTime>
  <ScaleCrop>false</ScaleCrop>
  <LinksUpToDate>false</LinksUpToDate>
  <CharactersWithSpaces>4805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2025-10-28T02:05:27Z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