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947A8">
      <w:pPr>
        <w:keepNext w:val="0"/>
        <w:keepLines w:val="0"/>
        <w:pageBreakBefore w:val="0"/>
        <w:wordWrap/>
        <w:topLinePunct w:val="0"/>
        <w:bidi w:val="0"/>
        <w:spacing w:line="312"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lang w:eastAsia="zh-CN"/>
        </w:rPr>
        <w:t>广州医科大学附属第五医院10kV高压设备</w:t>
      </w:r>
      <w:r>
        <w:rPr>
          <w:rFonts w:hint="eastAsia" w:ascii="宋体" w:hAnsi="宋体" w:eastAsia="宋体" w:cs="宋体"/>
          <w:b/>
          <w:bCs/>
          <w:sz w:val="32"/>
          <w:szCs w:val="32"/>
          <w:lang w:val="en-US" w:eastAsia="zh-CN"/>
        </w:rPr>
        <w:t>维护保养</w:t>
      </w:r>
    </w:p>
    <w:p w14:paraId="4A6AC8DD">
      <w:pPr>
        <w:keepNext w:val="0"/>
        <w:keepLines w:val="0"/>
        <w:pageBreakBefore w:val="0"/>
        <w:wordWrap/>
        <w:topLinePunct w:val="0"/>
        <w:bidi w:val="0"/>
        <w:spacing w:line="312" w:lineRule="auto"/>
        <w:jc w:val="center"/>
        <w:rPr>
          <w:rFonts w:hint="eastAsia" w:ascii="宋体" w:hAnsi="宋体" w:eastAsia="宋体" w:cs="宋体"/>
          <w:b/>
          <w:bCs/>
          <w:sz w:val="32"/>
          <w:szCs w:val="32"/>
        </w:rPr>
      </w:pPr>
      <w:r>
        <w:rPr>
          <w:rFonts w:hint="eastAsia" w:ascii="宋体" w:hAnsi="宋体" w:eastAsia="宋体" w:cs="宋体"/>
          <w:b/>
          <w:bCs/>
          <w:sz w:val="32"/>
          <w:szCs w:val="32"/>
          <w:lang w:eastAsia="zh-CN"/>
        </w:rPr>
        <w:t>项目需求书</w:t>
      </w:r>
    </w:p>
    <w:p w14:paraId="72614CA8">
      <w:pPr>
        <w:keepNext w:val="0"/>
        <w:keepLines w:val="0"/>
        <w:pageBreakBefore w:val="0"/>
        <w:kinsoku w:val="0"/>
        <w:wordWrap/>
        <w:overflowPunct w:val="0"/>
        <w:topLinePunct w:val="0"/>
        <w:bidi w:val="0"/>
        <w:spacing w:before="2" w:line="312" w:lineRule="auto"/>
        <w:rPr>
          <w:rFonts w:hint="eastAsia" w:ascii="宋体" w:hAnsi="宋体" w:eastAsia="宋体" w:cs="宋体"/>
          <w:b/>
          <w:bCs/>
          <w:sz w:val="24"/>
          <w:szCs w:val="24"/>
        </w:rPr>
      </w:pPr>
      <w:bookmarkStart w:id="0" w:name="_Toc364518039"/>
      <w:r>
        <w:rPr>
          <w:rFonts w:hint="eastAsia" w:ascii="宋体" w:hAnsi="宋体" w:eastAsia="宋体" w:cs="宋体"/>
          <w:b/>
          <w:bCs/>
          <w:sz w:val="24"/>
          <w:szCs w:val="24"/>
        </w:rPr>
        <w:t>一、项目概况</w:t>
      </w:r>
    </w:p>
    <w:p w14:paraId="1C88252E">
      <w:pPr>
        <w:keepNext w:val="0"/>
        <w:keepLines w:val="0"/>
        <w:pageBreakBefore w:val="0"/>
        <w:kinsoku w:val="0"/>
        <w:wordWrap/>
        <w:overflowPunct w:val="0"/>
        <w:topLinePunct w:val="0"/>
        <w:bidi w:val="0"/>
        <w:spacing w:before="2" w:line="312"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eastAsia="zh-CN"/>
        </w:rPr>
        <w:t>一</w:t>
      </w:r>
      <w:r>
        <w:rPr>
          <w:rFonts w:hint="eastAsia" w:ascii="宋体" w:hAnsi="宋体" w:eastAsia="宋体" w:cs="宋体"/>
          <w:b/>
          <w:bCs/>
          <w:sz w:val="24"/>
          <w:szCs w:val="24"/>
        </w:rPr>
        <w:t>）总体要求</w:t>
      </w:r>
    </w:p>
    <w:p w14:paraId="77F3A718">
      <w:pPr>
        <w:keepNext w:val="0"/>
        <w:keepLines w:val="0"/>
        <w:pageBreakBefore w:val="0"/>
        <w:wordWrap/>
        <w:topLinePunct w:val="0"/>
        <w:bidi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1.供应商必须对所有采购内容或服务进行整体响应，任何只对部分内容进行响应都被视为无效。</w:t>
      </w:r>
    </w:p>
    <w:p w14:paraId="2EBA5012">
      <w:pPr>
        <w:pStyle w:val="2"/>
        <w:keepNext w:val="0"/>
        <w:keepLines w:val="0"/>
        <w:pageBreakBefore w:val="0"/>
        <w:wordWrap/>
        <w:topLinePunct w:val="0"/>
        <w:bidi w:val="0"/>
        <w:spacing w:line="312" w:lineRule="auto"/>
        <w:rPr>
          <w:rFonts w:hint="eastAsia" w:ascii="宋体" w:hAnsi="宋体" w:eastAsia="宋体" w:cs="宋体"/>
          <w:sz w:val="24"/>
          <w:szCs w:val="24"/>
        </w:rPr>
      </w:pPr>
      <w:r>
        <w:rPr>
          <w:rFonts w:hint="eastAsia" w:ascii="宋体" w:hAnsi="宋体" w:eastAsia="宋体" w:cs="宋体"/>
          <w:sz w:val="24"/>
          <w:szCs w:val="24"/>
        </w:rPr>
        <w:t>2.报价要求：以人民币报价。总价内必须包含相关的费用（指本项目服务期限内）包括：广州医科大学附属第五医院内全部高压变配电设备设施的维护、维修、保养、技术指导、培训、咨询、保险、检测、润滑、清洁等约定范围内的免费材料等、人员费用（工资、福利、社保、劳保等）、装备、管理费用以及完成技术服务需求全部工作的全部费用（合同包含的所有风险、责任等费用）及税费和利润等。</w:t>
      </w:r>
    </w:p>
    <w:p w14:paraId="2F72DA34">
      <w:pPr>
        <w:keepNext w:val="0"/>
        <w:keepLines w:val="0"/>
        <w:pageBreakBefore w:val="0"/>
        <w:wordWrap/>
        <w:topLinePunct w:val="0"/>
        <w:bidi w:val="0"/>
        <w:spacing w:line="312"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3.用户需求书中加注“★”的条款均被视为不可偏离条款，供应商要特别加以注意，必须对此响应并完全满足或优于这些条款，否则若有一项加注“★”的条款未响应或不满足将被否决。</w:t>
      </w:r>
    </w:p>
    <w:p w14:paraId="40A12B53">
      <w:pPr>
        <w:keepNext w:val="0"/>
        <w:keepLines w:val="0"/>
        <w:pageBreakBefore w:val="0"/>
        <w:wordWrap/>
        <w:topLinePunct w:val="0"/>
        <w:bidi w:val="0"/>
        <w:spacing w:line="312"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4.用户需求书中加注“▲”的条款为重要条款，如不满足将会导致评审时严重扣分。</w:t>
      </w:r>
    </w:p>
    <w:p w14:paraId="2AF080CB">
      <w:pPr>
        <w:keepNext w:val="0"/>
        <w:keepLines w:val="0"/>
        <w:pageBreakBefore w:val="0"/>
        <w:wordWrap/>
        <w:topLinePunct w:val="0"/>
        <w:bidi w:val="0"/>
        <w:spacing w:line="312" w:lineRule="auto"/>
        <w:ind w:firstLine="482" w:firstLineChars="200"/>
        <w:rPr>
          <w:rFonts w:hint="eastAsia" w:ascii="宋体" w:hAnsi="宋体" w:eastAsia="宋体" w:cs="宋体"/>
          <w:b/>
          <w:bCs/>
          <w:sz w:val="24"/>
          <w:szCs w:val="24"/>
        </w:rPr>
      </w:pPr>
    </w:p>
    <w:p w14:paraId="64458313">
      <w:pPr>
        <w:keepNext w:val="0"/>
        <w:keepLines w:val="0"/>
        <w:pageBreakBefore w:val="0"/>
        <w:wordWrap/>
        <w:topLinePunct w:val="0"/>
        <w:bidi w:val="0"/>
        <w:spacing w:line="312" w:lineRule="auto"/>
        <w:ind w:firstLine="482" w:firstLineChars="200"/>
        <w:rPr>
          <w:rFonts w:hint="eastAsia" w:ascii="宋体" w:hAnsi="宋体" w:eastAsia="宋体" w:cs="宋体"/>
          <w:b/>
          <w:sz w:val="24"/>
          <w:szCs w:val="24"/>
        </w:rPr>
      </w:pPr>
      <w:r>
        <w:rPr>
          <w:rFonts w:hint="eastAsia" w:ascii="宋体" w:hAnsi="宋体" w:eastAsia="宋体" w:cs="宋体"/>
          <w:b/>
          <w:bCs/>
          <w:sz w:val="24"/>
          <w:szCs w:val="24"/>
        </w:rPr>
        <w:t>（</w:t>
      </w:r>
      <w:r>
        <w:rPr>
          <w:rFonts w:hint="eastAsia" w:ascii="宋体" w:hAnsi="宋体" w:eastAsia="宋体" w:cs="宋体"/>
          <w:b/>
          <w:bCs/>
          <w:sz w:val="24"/>
          <w:szCs w:val="24"/>
          <w:lang w:eastAsia="zh-CN"/>
        </w:rPr>
        <w:t>二</w:t>
      </w:r>
      <w:r>
        <w:rPr>
          <w:rFonts w:hint="eastAsia" w:ascii="宋体" w:hAnsi="宋体" w:eastAsia="宋体" w:cs="宋体"/>
          <w:b/>
          <w:bCs/>
          <w:sz w:val="24"/>
          <w:szCs w:val="24"/>
        </w:rPr>
        <w:t>）</w:t>
      </w:r>
      <w:r>
        <w:rPr>
          <w:rFonts w:hint="eastAsia" w:ascii="宋体" w:hAnsi="宋体" w:eastAsia="宋体" w:cs="宋体"/>
          <w:b/>
          <w:bCs/>
          <w:sz w:val="24"/>
          <w:szCs w:val="24"/>
          <w:lang w:eastAsia="zh-CN"/>
        </w:rPr>
        <w:t>服务</w:t>
      </w:r>
      <w:r>
        <w:rPr>
          <w:rFonts w:hint="eastAsia" w:ascii="宋体" w:hAnsi="宋体" w:eastAsia="宋体" w:cs="宋体"/>
          <w:b/>
          <w:bCs/>
          <w:sz w:val="24"/>
          <w:szCs w:val="24"/>
        </w:rPr>
        <w:t>范围</w:t>
      </w:r>
    </w:p>
    <w:p w14:paraId="4085C3C0">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w:t>
      </w:r>
      <w:r>
        <w:rPr>
          <w:rFonts w:hint="eastAsia" w:ascii="宋体" w:hAnsi="宋体" w:eastAsia="宋体" w:cs="宋体"/>
          <w:sz w:val="24"/>
          <w:szCs w:val="24"/>
        </w:rPr>
        <w:t>范围：本项目是对广州医科大学附属第五医院内全部高压变配电设备提供维护保养服务，保障</w:t>
      </w:r>
      <w:r>
        <w:rPr>
          <w:rFonts w:hint="eastAsia" w:ascii="宋体" w:hAnsi="宋体" w:eastAsia="宋体" w:cs="宋体"/>
          <w:sz w:val="24"/>
          <w:szCs w:val="24"/>
          <w:lang w:val="en-US" w:eastAsia="zh-CN"/>
        </w:rPr>
        <w:t>医院</w:t>
      </w:r>
      <w:r>
        <w:rPr>
          <w:rFonts w:hint="eastAsia" w:ascii="宋体" w:hAnsi="宋体" w:eastAsia="宋体" w:cs="宋体"/>
          <w:sz w:val="24"/>
          <w:szCs w:val="24"/>
        </w:rPr>
        <w:t>供电安全，避免高压设备故障停电对</w:t>
      </w:r>
      <w:r>
        <w:rPr>
          <w:rFonts w:hint="eastAsia" w:ascii="宋体" w:hAnsi="宋体" w:eastAsia="宋体" w:cs="宋体"/>
          <w:sz w:val="24"/>
          <w:szCs w:val="24"/>
          <w:lang w:val="en-US" w:eastAsia="zh-CN"/>
        </w:rPr>
        <w:t>医院</w:t>
      </w:r>
      <w:r>
        <w:rPr>
          <w:rFonts w:hint="eastAsia" w:ascii="宋体" w:hAnsi="宋体" w:eastAsia="宋体" w:cs="宋体"/>
          <w:sz w:val="24"/>
          <w:szCs w:val="24"/>
        </w:rPr>
        <w:t>工作及</w:t>
      </w:r>
      <w:r>
        <w:rPr>
          <w:rFonts w:hint="eastAsia" w:ascii="宋体" w:hAnsi="宋体" w:eastAsia="宋体" w:cs="宋体"/>
          <w:sz w:val="24"/>
          <w:szCs w:val="24"/>
          <w:lang w:val="en-US" w:eastAsia="zh-CN"/>
        </w:rPr>
        <w:t>医生</w:t>
      </w:r>
      <w:r>
        <w:rPr>
          <w:rFonts w:hint="eastAsia" w:ascii="宋体" w:hAnsi="宋体" w:eastAsia="宋体" w:cs="宋体"/>
          <w:sz w:val="24"/>
          <w:szCs w:val="24"/>
        </w:rPr>
        <w:t>生活带来不利影响。</w:t>
      </w:r>
    </w:p>
    <w:p w14:paraId="1CEF21CE">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2、维保服务内容：包括高压柜、继电保护装置、变压器及附属设备等的操作配电房内所有10kv电压等级的设备、10KV进线电缆线路（及其附属）、变压器低压侧至低压进线柜开关上端（及其附属）、</w:t>
      </w:r>
      <w:r>
        <w:rPr>
          <w:rFonts w:hint="eastAsia" w:ascii="宋体" w:hAnsi="宋体" w:eastAsia="宋体" w:cs="宋体"/>
          <w:sz w:val="24"/>
          <w:szCs w:val="24"/>
          <w:highlight w:val="none"/>
          <w:lang w:val="en-US" w:eastAsia="zh-CN"/>
        </w:rPr>
        <w:t>低压柜、柴油发电机、</w:t>
      </w:r>
      <w:r>
        <w:rPr>
          <w:rFonts w:hint="eastAsia" w:ascii="宋体" w:hAnsi="宋体" w:eastAsia="宋体" w:cs="宋体"/>
          <w:sz w:val="24"/>
          <w:szCs w:val="24"/>
          <w:highlight w:val="none"/>
        </w:rPr>
        <w:t>高压室防小动物安全设施、防潮等全部高压设备（设施）的日常巡视、维护、保养、检测检修(含高压操作工具的定期检验)及高压设备停送电操作等。</w:t>
      </w:r>
    </w:p>
    <w:p w14:paraId="48D18C25">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3、维保</w:t>
      </w:r>
      <w:r>
        <w:rPr>
          <w:rFonts w:hint="eastAsia" w:ascii="宋体" w:hAnsi="宋体" w:eastAsia="宋体" w:cs="宋体"/>
          <w:sz w:val="24"/>
          <w:szCs w:val="24"/>
          <w:highlight w:val="none"/>
          <w:lang w:eastAsia="zh-CN"/>
        </w:rPr>
        <w:t>服务</w:t>
      </w:r>
      <w:r>
        <w:rPr>
          <w:rFonts w:hint="eastAsia" w:ascii="宋体" w:hAnsi="宋体" w:eastAsia="宋体" w:cs="宋体"/>
          <w:sz w:val="24"/>
          <w:szCs w:val="24"/>
          <w:highlight w:val="none"/>
        </w:rPr>
        <w:t>期：</w:t>
      </w:r>
      <w:r>
        <w:rPr>
          <w:rFonts w:hint="eastAsia" w:ascii="宋体" w:hAnsi="宋体" w:eastAsia="宋体" w:cs="宋体"/>
          <w:sz w:val="24"/>
          <w:szCs w:val="24"/>
          <w:highlight w:val="none"/>
          <w:lang w:val="en-US" w:eastAsia="zh-CN"/>
        </w:rPr>
        <w:t>一</w:t>
      </w:r>
      <w:r>
        <w:rPr>
          <w:rFonts w:hint="eastAsia" w:ascii="宋体" w:hAnsi="宋体" w:eastAsia="宋体" w:cs="宋体"/>
          <w:sz w:val="24"/>
          <w:szCs w:val="24"/>
          <w:highlight w:val="none"/>
        </w:rPr>
        <w:t>年。</w:t>
      </w:r>
    </w:p>
    <w:p w14:paraId="7CAE2201">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院内</w:t>
      </w:r>
      <w:r>
        <w:rPr>
          <w:rFonts w:hint="eastAsia" w:ascii="宋体" w:hAnsi="宋体" w:eastAsia="宋体" w:cs="宋体"/>
          <w:sz w:val="24"/>
          <w:szCs w:val="24"/>
        </w:rPr>
        <w:t>高压设备情况：</w:t>
      </w:r>
      <w:r>
        <w:rPr>
          <w:rFonts w:hint="eastAsia" w:ascii="宋体" w:hAnsi="宋体" w:eastAsia="宋体" w:cs="宋体"/>
          <w:sz w:val="24"/>
          <w:szCs w:val="24"/>
          <w:lang w:val="en-US" w:eastAsia="zh-CN"/>
        </w:rPr>
        <w:t>院内</w:t>
      </w:r>
      <w:r>
        <w:rPr>
          <w:rFonts w:hint="eastAsia" w:ascii="宋体" w:hAnsi="宋体" w:eastAsia="宋体" w:cs="宋体"/>
          <w:sz w:val="24"/>
          <w:szCs w:val="24"/>
        </w:rPr>
        <w:t>高压柜、10KV电力电缆、直流屏和干式变压器台数容量等基本情况如下（</w:t>
      </w:r>
      <w:r>
        <w:rPr>
          <w:rFonts w:hint="eastAsia" w:ascii="宋体" w:hAnsi="宋体" w:eastAsia="宋体" w:cs="宋体"/>
          <w:sz w:val="24"/>
          <w:szCs w:val="24"/>
          <w:lang w:val="en-US" w:eastAsia="zh-CN"/>
        </w:rPr>
        <w:t>院内</w:t>
      </w:r>
      <w:r>
        <w:rPr>
          <w:rFonts w:hint="eastAsia" w:ascii="宋体" w:hAnsi="宋体" w:eastAsia="宋体" w:cs="宋体"/>
          <w:sz w:val="24"/>
          <w:szCs w:val="24"/>
        </w:rPr>
        <w:t>高压变配电设备设施的具体</w:t>
      </w:r>
      <w:r>
        <w:rPr>
          <w:rFonts w:hint="eastAsia" w:ascii="宋体" w:hAnsi="宋体" w:eastAsia="宋体" w:cs="宋体"/>
          <w:sz w:val="24"/>
          <w:szCs w:val="24"/>
          <w:lang w:val="en-US" w:eastAsia="zh-CN"/>
        </w:rPr>
        <w:t>内容</w:t>
      </w:r>
      <w:r>
        <w:rPr>
          <w:rFonts w:hint="eastAsia" w:ascii="宋体" w:hAnsi="宋体" w:eastAsia="宋体" w:cs="宋体"/>
          <w:sz w:val="24"/>
          <w:szCs w:val="24"/>
        </w:rPr>
        <w:t>、规格、型号及数量等，以现场实际情况为准，包括但不限于下表所列）：</w:t>
      </w:r>
    </w:p>
    <w:p w14:paraId="29B820FB">
      <w:pPr>
        <w:keepNext w:val="0"/>
        <w:keepLines w:val="0"/>
        <w:pageBreakBefore w:val="0"/>
        <w:widowControl w:val="0"/>
        <w:kinsoku/>
        <w:wordWrap/>
        <w:overflowPunct/>
        <w:topLinePunct w:val="0"/>
        <w:autoSpaceDE/>
        <w:autoSpaceDN/>
        <w:bidi w:val="0"/>
        <w:adjustRightInd/>
        <w:snapToGrid/>
        <w:spacing w:line="312" w:lineRule="auto"/>
        <w:ind w:right="0" w:righ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高压系统基本</w:t>
      </w:r>
      <w:r>
        <w:rPr>
          <w:rFonts w:hint="eastAsia" w:ascii="宋体" w:hAnsi="宋体" w:eastAsia="宋体" w:cs="宋体"/>
          <w:b/>
          <w:bCs/>
          <w:sz w:val="24"/>
          <w:szCs w:val="24"/>
          <w:highlight w:val="none"/>
        </w:rPr>
        <w:t>情况</w:t>
      </w:r>
      <w:r>
        <w:rPr>
          <w:rFonts w:hint="eastAsia" w:ascii="宋体" w:hAnsi="宋体" w:eastAsia="宋体" w:cs="宋体"/>
          <w:b/>
          <w:bCs/>
          <w:sz w:val="24"/>
          <w:szCs w:val="24"/>
          <w:highlight w:val="none"/>
          <w:lang w:eastAsia="zh-CN"/>
        </w:rPr>
        <w:t>表</w:t>
      </w:r>
    </w:p>
    <w:tbl>
      <w:tblPr>
        <w:tblStyle w:val="4"/>
        <w:tblW w:w="8640" w:type="dxa"/>
        <w:tblInd w:w="0" w:type="dxa"/>
        <w:tblLayout w:type="fixed"/>
        <w:tblCellMar>
          <w:top w:w="0" w:type="dxa"/>
          <w:left w:w="0" w:type="dxa"/>
          <w:bottom w:w="0" w:type="dxa"/>
          <w:right w:w="0" w:type="dxa"/>
        </w:tblCellMar>
      </w:tblPr>
      <w:tblGrid>
        <w:gridCol w:w="1156"/>
        <w:gridCol w:w="4015"/>
        <w:gridCol w:w="1156"/>
        <w:gridCol w:w="1157"/>
        <w:gridCol w:w="1156"/>
      </w:tblGrid>
      <w:tr w14:paraId="4039CC7F">
        <w:tblPrEx>
          <w:tblCellMar>
            <w:top w:w="0" w:type="dxa"/>
            <w:left w:w="0" w:type="dxa"/>
            <w:bottom w:w="0" w:type="dxa"/>
            <w:right w:w="0" w:type="dxa"/>
          </w:tblCellMar>
        </w:tblPrEx>
        <w:trPr>
          <w:trHeight w:val="582"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2E1990">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序号</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539D34">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项目名称</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84B90F">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单位</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8D41BBA">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数量</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0744891">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备注</w:t>
            </w:r>
          </w:p>
        </w:tc>
      </w:tr>
      <w:tr w14:paraId="16E75567">
        <w:tblPrEx>
          <w:tblCellMar>
            <w:top w:w="0" w:type="dxa"/>
            <w:left w:w="0" w:type="dxa"/>
            <w:bottom w:w="0" w:type="dxa"/>
            <w:right w:w="0" w:type="dxa"/>
          </w:tblCellMar>
        </w:tblPrEx>
        <w:trPr>
          <w:trHeight w:val="541"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7577DEA">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color w:val="000000"/>
                <w:kern w:val="0"/>
                <w:sz w:val="24"/>
                <w:szCs w:val="24"/>
                <w:highlight w:val="none"/>
                <w:u w:val="none"/>
                <w:lang w:val="en-US" w:eastAsia="zh-CN" w:bidi="ar"/>
              </w:rPr>
              <w:t>1</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C30ED5">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变压器调试维护</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73CE28">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12DC0C">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54BCB4">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3C06301D">
        <w:tblPrEx>
          <w:tblCellMar>
            <w:top w:w="0" w:type="dxa"/>
            <w:left w:w="0" w:type="dxa"/>
            <w:bottom w:w="0" w:type="dxa"/>
            <w:right w:w="0" w:type="dxa"/>
          </w:tblCellMar>
        </w:tblPrEx>
        <w:trPr>
          <w:trHeight w:val="514"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25C947">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color w:val="000000"/>
                <w:kern w:val="0"/>
                <w:sz w:val="24"/>
                <w:szCs w:val="24"/>
                <w:highlight w:val="none"/>
                <w:u w:val="none"/>
                <w:lang w:val="en-US" w:eastAsia="zh-CN" w:bidi="ar"/>
              </w:rPr>
              <w:t>2</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74E0A05">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继保装置调试</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4C4015">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套</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0E1EF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12</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3F8805">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31BD5F06">
        <w:tblPrEx>
          <w:tblCellMar>
            <w:top w:w="0" w:type="dxa"/>
            <w:left w:w="0" w:type="dxa"/>
            <w:bottom w:w="0" w:type="dxa"/>
            <w:right w:w="0" w:type="dxa"/>
          </w:tblCellMar>
        </w:tblPrEx>
        <w:trPr>
          <w:trHeight w:val="542"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7A2D59">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3</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C711230">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真空断路器调试</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8E11B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7F81CD">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12</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49B0E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7DBBBDF0">
        <w:tblPrEx>
          <w:tblCellMar>
            <w:top w:w="0" w:type="dxa"/>
            <w:left w:w="0" w:type="dxa"/>
            <w:bottom w:w="0" w:type="dxa"/>
            <w:right w:w="0" w:type="dxa"/>
          </w:tblCellMar>
        </w:tblPrEx>
        <w:trPr>
          <w:trHeight w:val="569"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E7215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4</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4306B0B">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电压互感器</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E8B78BE">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ADF271D">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8</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016C859">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04CD50D4">
        <w:tblPrEx>
          <w:tblCellMar>
            <w:top w:w="0" w:type="dxa"/>
            <w:left w:w="0" w:type="dxa"/>
            <w:bottom w:w="0" w:type="dxa"/>
            <w:right w:w="0" w:type="dxa"/>
          </w:tblCellMar>
        </w:tblPrEx>
        <w:trPr>
          <w:trHeight w:val="55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FEE178">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5</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E3572F0">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电流互感器</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45F8A9">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B5E4F6">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20</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4094A7">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03E01B56">
        <w:tblPrEx>
          <w:tblCellMar>
            <w:top w:w="0" w:type="dxa"/>
            <w:left w:w="0" w:type="dxa"/>
            <w:bottom w:w="0" w:type="dxa"/>
            <w:right w:w="0" w:type="dxa"/>
          </w:tblCellMar>
        </w:tblPrEx>
        <w:trPr>
          <w:trHeight w:val="554"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B71145">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6</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A71F0E6">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橡塑电力电缆试验</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8EEDE7">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条</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815E07">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502F1D">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2578DA6A">
        <w:tblPrEx>
          <w:tblCellMar>
            <w:top w:w="0" w:type="dxa"/>
            <w:left w:w="0" w:type="dxa"/>
            <w:bottom w:w="0" w:type="dxa"/>
            <w:right w:w="0" w:type="dxa"/>
          </w:tblCellMar>
        </w:tblPrEx>
        <w:trPr>
          <w:trHeight w:val="528"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27D058">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7</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9CAE7B">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避雷器试验</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C99441">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组</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A9BD6E">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9ABC1A">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2FB9326B">
        <w:tblPrEx>
          <w:tblCellMar>
            <w:top w:w="0" w:type="dxa"/>
            <w:left w:w="0" w:type="dxa"/>
            <w:bottom w:w="0" w:type="dxa"/>
            <w:right w:w="0" w:type="dxa"/>
          </w:tblCellMar>
        </w:tblPrEx>
        <w:trPr>
          <w:trHeight w:val="568"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7B581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8</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639CFCA">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接地网测试</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4CBFF2F">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站</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A5A8066">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2578B5">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14636171">
        <w:tblPrEx>
          <w:tblCellMar>
            <w:top w:w="0" w:type="dxa"/>
            <w:left w:w="0" w:type="dxa"/>
            <w:bottom w:w="0" w:type="dxa"/>
            <w:right w:w="0" w:type="dxa"/>
          </w:tblCellMar>
        </w:tblPrEx>
        <w:trPr>
          <w:trHeight w:val="527"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2E2558">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bookmarkStart w:id="1" w:name="OLE_LINK20" w:colFirst="1" w:colLast="3"/>
            <w:r>
              <w:rPr>
                <w:rFonts w:hint="eastAsia" w:ascii="宋体" w:hAnsi="宋体" w:eastAsia="宋体" w:cs="宋体"/>
                <w:i w:val="0"/>
                <w:color w:val="000000"/>
                <w:sz w:val="24"/>
                <w:szCs w:val="24"/>
                <w:highlight w:val="none"/>
                <w:u w:val="none"/>
                <w:lang w:val="en-US" w:eastAsia="zh-CN"/>
              </w:rPr>
              <w:t>9</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70970B4">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直流屏试验</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59C0A9">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台</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84700E">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4F63F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bookmarkEnd w:id="1"/>
      <w:tr w14:paraId="259499A7">
        <w:tblPrEx>
          <w:tblCellMar>
            <w:top w:w="0" w:type="dxa"/>
            <w:left w:w="0" w:type="dxa"/>
            <w:bottom w:w="0" w:type="dxa"/>
            <w:right w:w="0" w:type="dxa"/>
          </w:tblCellMar>
        </w:tblPrEx>
        <w:trPr>
          <w:trHeight w:val="542"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C9CDBB">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10</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4E02E9">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低压柜检测</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72A982">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2B2F5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89</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74E110">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05FE27D8">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D9BC5DD">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11</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8AEA91">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空气滤清器</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4F11179">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E87CC0">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C683A1">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1884A35C">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8C8CE2">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12</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B757BD">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空气滤清器</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C9714B">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3DF2C97">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8822CA">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137A68D2">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266B92">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13</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DF10AC">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机油滤清器</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AD43B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B7C22C">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7151F40">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664A6014">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3D6E78">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14</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A93F10">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机油滤清器旁通</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6A6D0B">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672858">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AFD43C">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3D52F1B4">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1BD124">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15</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112FA6">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柴油滤清器</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D576EF">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1AEAB5">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843D9CA">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5621807E">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B5D36E">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16</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335D4E">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柴油滤清器</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24F147">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C7764E">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F60BF98">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166D449A">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88B6A2">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17</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9E053D">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水滤清器</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F85071">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650D24">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BF44F0">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10F2A793">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BFC162F">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18</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5D073FA">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水滤清器</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B5F8BD">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个</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9F7D6BF">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8</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FE1CF21">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00CB8B90">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C6D08F">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19</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AA270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美孚机油</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708CA5">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18L/ 桶</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62BD27">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22</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1B9B29">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2CD44963">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E8B330F">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20</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987C93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防锈水</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8966BD2">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支</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464195F">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16</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1E83BB">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21373185">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BE7C8F">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21</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A7A1819">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冷却液</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DD92CB">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桶</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CAB602">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44</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3E8947">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1164EDC0">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0E2D2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22</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1B83756">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发电机维护费</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7B4B774">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次</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D529B9">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35A07BC">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r w14:paraId="324596F4">
        <w:tblPrEx>
          <w:tblCellMar>
            <w:top w:w="0" w:type="dxa"/>
            <w:left w:w="0" w:type="dxa"/>
            <w:bottom w:w="0" w:type="dxa"/>
            <w:right w:w="0" w:type="dxa"/>
          </w:tblCellMar>
        </w:tblPrEx>
        <w:trPr>
          <w:trHeight w:val="605" w:hRule="atLeast"/>
        </w:trPr>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C2E44E">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color w:val="000000"/>
                <w:sz w:val="24"/>
                <w:szCs w:val="24"/>
                <w:highlight w:val="none"/>
                <w:u w:val="none"/>
                <w:lang w:val="en-US" w:eastAsia="zh-CN"/>
              </w:rPr>
              <w:t>23</w:t>
            </w:r>
          </w:p>
        </w:tc>
        <w:tc>
          <w:tcPr>
            <w:tcW w:w="40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4D3AC3">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巡检</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A9B2219">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季度/ 次</w:t>
            </w:r>
          </w:p>
        </w:tc>
        <w:tc>
          <w:tcPr>
            <w:tcW w:w="115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44B6E2">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sz w:val="24"/>
                <w:szCs w:val="24"/>
                <w:highlight w:val="none"/>
                <w:u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w:t>
            </w:r>
          </w:p>
        </w:tc>
        <w:tc>
          <w:tcPr>
            <w:tcW w:w="115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CAEDE17">
            <w:pPr>
              <w:keepNext w:val="0"/>
              <w:keepLines w:val="0"/>
              <w:pageBreakBefore w:val="0"/>
              <w:widowControl/>
              <w:suppressLineNumbers w:val="0"/>
              <w:wordWrap/>
              <w:topLinePunct w:val="0"/>
              <w:bidi w:val="0"/>
              <w:spacing w:line="312" w:lineRule="auto"/>
              <w:jc w:val="center"/>
              <w:textAlignment w:val="center"/>
              <w:rPr>
                <w:rFonts w:hint="eastAsia" w:ascii="宋体" w:hAnsi="宋体" w:eastAsia="宋体" w:cs="宋体"/>
                <w:i w:val="0"/>
                <w:color w:val="000000"/>
                <w:kern w:val="0"/>
                <w:sz w:val="24"/>
                <w:szCs w:val="24"/>
                <w:highlight w:val="none"/>
                <w:u w:val="none"/>
                <w:lang w:val="en-US" w:eastAsia="zh-CN" w:bidi="ar"/>
              </w:rPr>
            </w:pPr>
          </w:p>
        </w:tc>
      </w:tr>
    </w:tbl>
    <w:p w14:paraId="65E5D8D8">
      <w:pPr>
        <w:keepNext w:val="0"/>
        <w:keepLines w:val="0"/>
        <w:pageBreakBefore w:val="0"/>
        <w:wordWrap/>
        <w:topLinePunct w:val="0"/>
        <w:bidi w:val="0"/>
        <w:spacing w:line="312"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w:t>
      </w:r>
      <w:r>
        <w:rPr>
          <w:rFonts w:hint="eastAsia" w:ascii="宋体" w:hAnsi="宋体" w:eastAsia="宋体" w:cs="宋体"/>
          <w:b/>
          <w:sz w:val="24"/>
          <w:szCs w:val="24"/>
          <w:highlight w:val="none"/>
          <w:lang w:eastAsia="zh-CN"/>
        </w:rPr>
        <w:t>三</w:t>
      </w:r>
      <w:r>
        <w:rPr>
          <w:rFonts w:hint="eastAsia" w:ascii="宋体" w:hAnsi="宋体" w:eastAsia="宋体" w:cs="宋体"/>
          <w:b/>
          <w:sz w:val="24"/>
          <w:szCs w:val="24"/>
          <w:highlight w:val="none"/>
        </w:rPr>
        <w:t>）项目整体要求</w:t>
      </w:r>
    </w:p>
    <w:p w14:paraId="442417C3">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院内</w:t>
      </w:r>
      <w:r>
        <w:rPr>
          <w:rFonts w:hint="eastAsia" w:ascii="宋体" w:hAnsi="宋体" w:eastAsia="宋体" w:cs="宋体"/>
          <w:sz w:val="24"/>
          <w:szCs w:val="24"/>
          <w:highlight w:val="none"/>
        </w:rPr>
        <w:t>全部高压变配电设备设施的具体品牌、规格、型号、数量等，以现场实际情况为准。维保费用在全面满足本项目需求的基础上，已包含</w:t>
      </w:r>
      <w:r>
        <w:rPr>
          <w:rFonts w:hint="eastAsia" w:ascii="宋体" w:hAnsi="宋体" w:eastAsia="宋体" w:cs="宋体"/>
          <w:sz w:val="24"/>
          <w:szCs w:val="24"/>
          <w:highlight w:val="none"/>
          <w:lang w:val="en-US" w:eastAsia="zh-CN"/>
        </w:rPr>
        <w:t>院内</w:t>
      </w:r>
      <w:r>
        <w:rPr>
          <w:rFonts w:hint="eastAsia" w:ascii="宋体" w:hAnsi="宋体" w:eastAsia="宋体" w:cs="宋体"/>
          <w:sz w:val="24"/>
          <w:szCs w:val="24"/>
          <w:highlight w:val="none"/>
        </w:rPr>
        <w:t>全部高压变配电设备设施的维护、维修、保养、技术指导、培训、咨询、保险、检测、润滑、清洁等约定范围内的免费材料等、人员费用（工资、福利、社保、劳保等）、装备、管理费用以及完成技术服务需求全部工作的全部费用（合同包含的所有风险、责任等费用）及税费等。</w:t>
      </w:r>
      <w:r>
        <w:rPr>
          <w:rFonts w:hint="eastAsia" w:ascii="宋体" w:hAnsi="宋体" w:eastAsia="宋体" w:cs="宋体"/>
          <w:sz w:val="24"/>
          <w:szCs w:val="24"/>
          <w:highlight w:val="none"/>
          <w:lang w:eastAsia="zh-CN"/>
        </w:rPr>
        <w:t>服务商</w:t>
      </w:r>
      <w:r>
        <w:rPr>
          <w:rFonts w:hint="eastAsia" w:ascii="宋体" w:hAnsi="宋体" w:eastAsia="宋体" w:cs="宋体"/>
          <w:sz w:val="24"/>
          <w:szCs w:val="24"/>
          <w:highlight w:val="none"/>
        </w:rPr>
        <w:t>漏报的单价或每单价报价中漏报、少报的费用，视为此项费用已隐含在报价中，不得再向采购人收取任何费用。</w:t>
      </w:r>
    </w:p>
    <w:p w14:paraId="0A1A0F75">
      <w:pPr>
        <w:keepNext w:val="0"/>
        <w:keepLines w:val="0"/>
        <w:pageBreakBefore w:val="0"/>
        <w:wordWrap/>
        <w:topLinePunct w:val="0"/>
        <w:bidi w:val="0"/>
        <w:snapToGrid w:val="0"/>
        <w:spacing w:line="312"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▲2、在合同期内，采购人有可能更换、大修或少量新增</w:t>
      </w:r>
      <w:r>
        <w:rPr>
          <w:rFonts w:hint="eastAsia" w:ascii="宋体" w:hAnsi="宋体" w:eastAsia="宋体" w:cs="宋体"/>
          <w:b/>
          <w:bCs/>
          <w:sz w:val="24"/>
          <w:szCs w:val="24"/>
          <w:highlight w:val="none"/>
          <w:lang w:val="en-US" w:eastAsia="zh-CN"/>
        </w:rPr>
        <w:t>院内</w:t>
      </w:r>
      <w:r>
        <w:rPr>
          <w:rFonts w:hint="eastAsia" w:ascii="宋体" w:hAnsi="宋体" w:eastAsia="宋体" w:cs="宋体"/>
          <w:b/>
          <w:bCs/>
          <w:sz w:val="24"/>
          <w:szCs w:val="24"/>
          <w:highlight w:val="none"/>
        </w:rPr>
        <w:t>高压设备，更换、大修及新增后的设备仍然属于</w:t>
      </w:r>
      <w:r>
        <w:rPr>
          <w:rFonts w:hint="eastAsia" w:ascii="宋体" w:hAnsi="宋体" w:eastAsia="宋体" w:cs="宋体"/>
          <w:b/>
          <w:bCs/>
          <w:sz w:val="24"/>
          <w:szCs w:val="24"/>
          <w:highlight w:val="none"/>
          <w:lang w:val="en-US" w:eastAsia="zh-CN"/>
        </w:rPr>
        <w:t>院内</w:t>
      </w:r>
      <w:r>
        <w:rPr>
          <w:rFonts w:hint="eastAsia" w:ascii="宋体" w:hAnsi="宋体" w:eastAsia="宋体" w:cs="宋体"/>
          <w:b/>
          <w:bCs/>
          <w:sz w:val="24"/>
          <w:szCs w:val="24"/>
          <w:highlight w:val="none"/>
        </w:rPr>
        <w:t>高压维保服务范围内，不论各类高压设备设施的规格型号是否变化、数量数否增加，均不再增加额外维保费用，自行测算报价时应充分考虑相关因素。</w:t>
      </w:r>
    </w:p>
    <w:p w14:paraId="664511C8">
      <w:pPr>
        <w:keepNext w:val="0"/>
        <w:keepLines w:val="0"/>
        <w:pageBreakBefore w:val="0"/>
        <w:wordWrap/>
        <w:topLinePunct w:val="0"/>
        <w:bidi w:val="0"/>
        <w:snapToGrid w:val="0"/>
        <w:spacing w:line="312"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▲3、对出现的设备故障，由</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编制维修方案和费用预算，采购人负责提供设备（配件）并由</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免人工费安装调试，或经采购人审核同意后由</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采购并免人工费安装调试。</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负责采购安装的，应提供不少于两年的免费质保服务。由于意外情况导致设备损坏等情况且属于保险理赔范围以内的，</w:t>
      </w:r>
      <w:r>
        <w:rPr>
          <w:rFonts w:hint="eastAsia" w:ascii="宋体" w:hAnsi="宋体" w:eastAsia="宋体" w:cs="宋体"/>
          <w:b/>
          <w:bCs/>
          <w:sz w:val="24"/>
          <w:szCs w:val="24"/>
          <w:highlight w:val="none"/>
          <w:lang w:eastAsia="zh-CN"/>
        </w:rPr>
        <w:t>供应商</w:t>
      </w:r>
      <w:r>
        <w:rPr>
          <w:rFonts w:hint="eastAsia" w:ascii="宋体" w:hAnsi="宋体" w:eastAsia="宋体" w:cs="宋体"/>
          <w:b/>
          <w:bCs/>
          <w:sz w:val="24"/>
          <w:szCs w:val="24"/>
          <w:highlight w:val="none"/>
        </w:rPr>
        <w:t>负责申请保险赔付并负责免费更换或维修。</w:t>
      </w:r>
    </w:p>
    <w:p w14:paraId="43939DBC">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4、在合同签订时，</w:t>
      </w:r>
      <w:r>
        <w:rPr>
          <w:rFonts w:hint="eastAsia" w:ascii="宋体" w:hAnsi="宋体" w:eastAsia="宋体" w:cs="宋体"/>
          <w:sz w:val="24"/>
          <w:szCs w:val="24"/>
          <w:highlight w:val="none"/>
          <w:lang w:eastAsia="zh-CN"/>
        </w:rPr>
        <w:t>供应商</w:t>
      </w:r>
      <w:r>
        <w:rPr>
          <w:rFonts w:hint="eastAsia" w:ascii="宋体" w:hAnsi="宋体" w:eastAsia="宋体" w:cs="宋体"/>
          <w:sz w:val="24"/>
          <w:szCs w:val="24"/>
          <w:highlight w:val="none"/>
        </w:rPr>
        <w:t>必须就所维保</w:t>
      </w:r>
      <w:r>
        <w:rPr>
          <w:rFonts w:hint="eastAsia" w:ascii="宋体" w:hAnsi="宋体" w:eastAsia="宋体" w:cs="宋体"/>
          <w:sz w:val="24"/>
          <w:szCs w:val="24"/>
          <w:highlight w:val="none"/>
          <w:lang w:val="en-US" w:eastAsia="zh-CN"/>
        </w:rPr>
        <w:t>院内</w:t>
      </w:r>
      <w:r>
        <w:rPr>
          <w:rFonts w:hint="eastAsia" w:ascii="宋体" w:hAnsi="宋体" w:eastAsia="宋体" w:cs="宋体"/>
          <w:sz w:val="24"/>
          <w:szCs w:val="24"/>
          <w:highlight w:val="none"/>
        </w:rPr>
        <w:t>的高压设备向保险公司购买专业保险，投保事故财产损失赔偿额及事故人身伤害赔偿额均不低于人民币100万元，保险合同作为本项目维保合同的附件之一。意外事故发生后，保险公司理赔费用将用于（更换）维修设备设施及人身意外伤害赔付等。</w:t>
      </w:r>
    </w:p>
    <w:p w14:paraId="6AC7DDE7">
      <w:pPr>
        <w:keepNext w:val="0"/>
        <w:keepLines w:val="0"/>
        <w:pageBreakBefore w:val="0"/>
        <w:wordWrap/>
        <w:topLinePunct w:val="0"/>
        <w:bidi w:val="0"/>
        <w:snapToGrid w:val="0"/>
        <w:spacing w:line="312" w:lineRule="auto"/>
        <w:ind w:firstLine="482" w:firstLineChars="200"/>
        <w:rPr>
          <w:rFonts w:hint="eastAsia" w:ascii="宋体" w:hAnsi="宋体" w:eastAsia="宋体" w:cs="宋体"/>
          <w:b/>
          <w:bCs/>
          <w:sz w:val="24"/>
          <w:szCs w:val="24"/>
          <w:u w:val="single"/>
        </w:rPr>
      </w:pPr>
      <w:r>
        <w:rPr>
          <w:rFonts w:hint="eastAsia" w:ascii="宋体" w:hAnsi="宋体" w:eastAsia="宋体" w:cs="宋体"/>
          <w:b/>
          <w:bCs/>
          <w:sz w:val="24"/>
          <w:szCs w:val="24"/>
          <w:highlight w:val="none"/>
          <w:u w:val="single"/>
        </w:rPr>
        <w:t>★5、</w:t>
      </w:r>
      <w:r>
        <w:rPr>
          <w:rFonts w:hint="eastAsia" w:ascii="宋体" w:hAnsi="宋体" w:eastAsia="宋体" w:cs="宋体"/>
          <w:b/>
          <w:bCs/>
          <w:sz w:val="24"/>
          <w:szCs w:val="24"/>
          <w:highlight w:val="none"/>
          <w:u w:val="single"/>
          <w:lang w:eastAsia="zh-CN"/>
        </w:rPr>
        <w:t>供应商</w:t>
      </w:r>
      <w:r>
        <w:rPr>
          <w:rFonts w:hint="eastAsia" w:ascii="宋体" w:hAnsi="宋体" w:eastAsia="宋体" w:cs="宋体"/>
          <w:b/>
          <w:bCs/>
          <w:sz w:val="24"/>
          <w:szCs w:val="24"/>
          <w:highlight w:val="none"/>
          <w:u w:val="single"/>
        </w:rPr>
        <w:t>投入本项目的所有人员（含管理人员及作业人员</w:t>
      </w:r>
      <w:r>
        <w:rPr>
          <w:rFonts w:hint="eastAsia" w:ascii="宋体" w:hAnsi="宋体" w:eastAsia="宋体" w:cs="宋体"/>
          <w:b/>
          <w:bCs/>
          <w:sz w:val="24"/>
          <w:szCs w:val="24"/>
          <w:u w:val="single"/>
        </w:rPr>
        <w:t>等）的一切费用均包含在报价内。</w:t>
      </w:r>
      <w:r>
        <w:rPr>
          <w:rFonts w:hint="eastAsia" w:ascii="宋体" w:hAnsi="宋体" w:eastAsia="宋体" w:cs="宋体"/>
          <w:b/>
          <w:bCs/>
          <w:sz w:val="24"/>
          <w:szCs w:val="24"/>
          <w:u w:val="single"/>
          <w:lang w:eastAsia="zh-CN"/>
        </w:rPr>
        <w:t>供应商</w:t>
      </w:r>
      <w:r>
        <w:rPr>
          <w:rFonts w:hint="eastAsia" w:ascii="宋体" w:hAnsi="宋体" w:eastAsia="宋体" w:cs="宋体"/>
          <w:b/>
          <w:bCs/>
          <w:sz w:val="24"/>
          <w:szCs w:val="24"/>
          <w:u w:val="single"/>
        </w:rPr>
        <w:t>必须按国家相关劳动法律法规及政策规定，按时足额支付上述人员的工资、岗位津贴、特殊津贴、节假日（含国家法定节假日）加班费、福利、社会保险、高温补贴、住房公积金及保险等各项费用。上述人员若发生与</w:t>
      </w:r>
      <w:r>
        <w:rPr>
          <w:rFonts w:hint="eastAsia" w:ascii="宋体" w:hAnsi="宋体" w:eastAsia="宋体" w:cs="宋体"/>
          <w:b/>
          <w:bCs/>
          <w:sz w:val="24"/>
          <w:szCs w:val="24"/>
          <w:u w:val="single"/>
          <w:lang w:eastAsia="zh-CN"/>
        </w:rPr>
        <w:t>供应商</w:t>
      </w:r>
      <w:r>
        <w:rPr>
          <w:rFonts w:hint="eastAsia" w:ascii="宋体" w:hAnsi="宋体" w:eastAsia="宋体" w:cs="宋体"/>
          <w:b/>
          <w:bCs/>
          <w:sz w:val="24"/>
          <w:szCs w:val="24"/>
          <w:u w:val="single"/>
        </w:rPr>
        <w:t>的劳动争议均由</w:t>
      </w:r>
      <w:r>
        <w:rPr>
          <w:rFonts w:hint="eastAsia" w:ascii="宋体" w:hAnsi="宋体" w:eastAsia="宋体" w:cs="宋体"/>
          <w:b/>
          <w:bCs/>
          <w:sz w:val="24"/>
          <w:szCs w:val="24"/>
          <w:u w:val="single"/>
          <w:lang w:eastAsia="zh-CN"/>
        </w:rPr>
        <w:t>供应商</w:t>
      </w:r>
      <w:r>
        <w:rPr>
          <w:rFonts w:hint="eastAsia" w:ascii="宋体" w:hAnsi="宋体" w:eastAsia="宋体" w:cs="宋体"/>
          <w:b/>
          <w:bCs/>
          <w:sz w:val="24"/>
          <w:szCs w:val="24"/>
          <w:u w:val="single"/>
        </w:rPr>
        <w:t>自己承担，采购人无连带关系和责任。</w:t>
      </w:r>
    </w:p>
    <w:p w14:paraId="4F45A188">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供应商</w:t>
      </w:r>
      <w:r>
        <w:rPr>
          <w:rFonts w:hint="eastAsia" w:ascii="宋体" w:hAnsi="宋体" w:eastAsia="宋体" w:cs="宋体"/>
          <w:sz w:val="24"/>
          <w:szCs w:val="24"/>
        </w:rPr>
        <w:t>投入本项目的所有人员的差旅费、服装费以及办公用品、养护仪器设备工具等费用，均包含均在报价内。</w:t>
      </w:r>
    </w:p>
    <w:p w14:paraId="7A792A88">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供应商</w:t>
      </w:r>
      <w:r>
        <w:rPr>
          <w:rFonts w:hint="eastAsia" w:ascii="宋体" w:hAnsi="宋体" w:eastAsia="宋体" w:cs="宋体"/>
          <w:sz w:val="24"/>
          <w:szCs w:val="24"/>
        </w:rPr>
        <w:t>员工出现违法、违纪、违规行为，所造成的一切后果及损失，由</w:t>
      </w:r>
      <w:r>
        <w:rPr>
          <w:rFonts w:hint="eastAsia" w:ascii="宋体" w:hAnsi="宋体" w:eastAsia="宋体" w:cs="宋体"/>
          <w:sz w:val="24"/>
          <w:szCs w:val="24"/>
          <w:lang w:eastAsia="zh-CN"/>
        </w:rPr>
        <w:t>供应商</w:t>
      </w:r>
      <w:r>
        <w:rPr>
          <w:rFonts w:hint="eastAsia" w:ascii="宋体" w:hAnsi="宋体" w:eastAsia="宋体" w:cs="宋体"/>
          <w:sz w:val="24"/>
          <w:szCs w:val="24"/>
        </w:rPr>
        <w:t>承担责任和负责赔偿。后果严重的，采购人有权单方面解除合同，并追究相关法律责任。（1）</w:t>
      </w:r>
      <w:r>
        <w:rPr>
          <w:rFonts w:hint="eastAsia" w:ascii="宋体" w:hAnsi="宋体" w:eastAsia="宋体" w:cs="宋体"/>
          <w:sz w:val="24"/>
          <w:szCs w:val="24"/>
          <w:lang w:eastAsia="zh-CN"/>
        </w:rPr>
        <w:t>供应商</w:t>
      </w:r>
      <w:r>
        <w:rPr>
          <w:rFonts w:hint="eastAsia" w:ascii="宋体" w:hAnsi="宋体" w:eastAsia="宋体" w:cs="宋体"/>
          <w:sz w:val="24"/>
          <w:szCs w:val="24"/>
        </w:rPr>
        <w:t>维护人员在岗履行工作职责期间，发生自身的人身伤害伤亡，均由供应商负责处理并承担经济和道义上的责任，采购人不承担任何责任。（2）供应商违反国家相关法规，与聘用人员发生纠纷，均由供应商负责调解与处理，采购人不承担责任。</w:t>
      </w:r>
    </w:p>
    <w:p w14:paraId="46A12851">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供应商</w:t>
      </w:r>
      <w:r>
        <w:rPr>
          <w:rFonts w:hint="eastAsia" w:ascii="宋体" w:hAnsi="宋体" w:eastAsia="宋体" w:cs="宋体"/>
          <w:sz w:val="24"/>
          <w:szCs w:val="24"/>
        </w:rPr>
        <w:t>不得将委托管理项目转包给第三方管理，不允许分包或转包管理责任和管理事宜，否则采购人有权单方面解除合同，所造成的一切后果及损失，由</w:t>
      </w:r>
      <w:r>
        <w:rPr>
          <w:rFonts w:hint="eastAsia" w:ascii="宋体" w:hAnsi="宋体" w:eastAsia="宋体" w:cs="宋体"/>
          <w:sz w:val="24"/>
          <w:szCs w:val="24"/>
          <w:lang w:eastAsia="zh-CN"/>
        </w:rPr>
        <w:t>供应商</w:t>
      </w:r>
      <w:r>
        <w:rPr>
          <w:rFonts w:hint="eastAsia" w:ascii="宋体" w:hAnsi="宋体" w:eastAsia="宋体" w:cs="宋体"/>
          <w:sz w:val="24"/>
          <w:szCs w:val="24"/>
        </w:rPr>
        <w:t>承担责任和负责赔偿。</w:t>
      </w:r>
    </w:p>
    <w:p w14:paraId="3B33FC99">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9、维保合同期内，</w:t>
      </w:r>
      <w:r>
        <w:rPr>
          <w:rFonts w:hint="eastAsia" w:ascii="宋体" w:hAnsi="宋体" w:eastAsia="宋体" w:cs="宋体"/>
          <w:sz w:val="24"/>
          <w:szCs w:val="24"/>
          <w:lang w:eastAsia="zh-CN"/>
        </w:rPr>
        <w:t>供应商</w:t>
      </w:r>
      <w:r>
        <w:rPr>
          <w:rFonts w:hint="eastAsia" w:ascii="宋体" w:hAnsi="宋体" w:eastAsia="宋体" w:cs="宋体"/>
          <w:sz w:val="24"/>
          <w:szCs w:val="24"/>
        </w:rPr>
        <w:t>应自觉接受电力部门监督管理，保证采购人高压配电设备的正常运行。因</w:t>
      </w:r>
      <w:r>
        <w:rPr>
          <w:rFonts w:hint="eastAsia" w:ascii="宋体" w:hAnsi="宋体" w:eastAsia="宋体" w:cs="宋体"/>
          <w:sz w:val="24"/>
          <w:szCs w:val="24"/>
          <w:lang w:eastAsia="zh-CN"/>
        </w:rPr>
        <w:t>供应商</w:t>
      </w:r>
      <w:r>
        <w:rPr>
          <w:rFonts w:hint="eastAsia" w:ascii="宋体" w:hAnsi="宋体" w:eastAsia="宋体" w:cs="宋体"/>
          <w:sz w:val="24"/>
          <w:szCs w:val="24"/>
        </w:rPr>
        <w:t>管理不善或违反操作规程而造成高压配电事故及损坏，其责任和维修费全部由</w:t>
      </w:r>
      <w:r>
        <w:rPr>
          <w:rFonts w:hint="eastAsia" w:ascii="宋体" w:hAnsi="宋体" w:eastAsia="宋体" w:cs="宋体"/>
          <w:sz w:val="24"/>
          <w:szCs w:val="24"/>
          <w:lang w:eastAsia="zh-CN"/>
        </w:rPr>
        <w:t>供应商</w:t>
      </w:r>
      <w:r>
        <w:rPr>
          <w:rFonts w:hint="eastAsia" w:ascii="宋体" w:hAnsi="宋体" w:eastAsia="宋体" w:cs="宋体"/>
          <w:sz w:val="24"/>
          <w:szCs w:val="24"/>
        </w:rPr>
        <w:t>承担。因</w:t>
      </w:r>
      <w:r>
        <w:rPr>
          <w:rFonts w:hint="eastAsia" w:ascii="宋体" w:hAnsi="宋体" w:eastAsia="宋体" w:cs="宋体"/>
          <w:sz w:val="24"/>
          <w:szCs w:val="24"/>
          <w:lang w:eastAsia="zh-CN"/>
        </w:rPr>
        <w:t>供应商</w:t>
      </w:r>
      <w:r>
        <w:rPr>
          <w:rFonts w:hint="eastAsia" w:ascii="宋体" w:hAnsi="宋体" w:eastAsia="宋体" w:cs="宋体"/>
          <w:sz w:val="24"/>
          <w:szCs w:val="24"/>
        </w:rPr>
        <w:t>保养不善而引起的事故责任和造成采购人的直接经济损失，由</w:t>
      </w:r>
      <w:r>
        <w:rPr>
          <w:rFonts w:hint="eastAsia" w:ascii="宋体" w:hAnsi="宋体" w:eastAsia="宋体" w:cs="宋体"/>
          <w:sz w:val="24"/>
          <w:szCs w:val="24"/>
          <w:lang w:eastAsia="zh-CN"/>
        </w:rPr>
        <w:t>供应商</w:t>
      </w:r>
      <w:r>
        <w:rPr>
          <w:rFonts w:hint="eastAsia" w:ascii="宋体" w:hAnsi="宋体" w:eastAsia="宋体" w:cs="宋体"/>
          <w:sz w:val="24"/>
          <w:szCs w:val="24"/>
        </w:rPr>
        <w:t>承担相应的经济和法律责任并负责善后处理。</w:t>
      </w:r>
    </w:p>
    <w:p w14:paraId="67A3C1FC">
      <w:pPr>
        <w:keepNext w:val="0"/>
        <w:keepLines w:val="0"/>
        <w:pageBreakBefore w:val="0"/>
        <w:wordWrap/>
        <w:topLinePunct w:val="0"/>
        <w:bidi w:val="0"/>
        <w:spacing w:line="312" w:lineRule="auto"/>
        <w:ind w:firstLine="482" w:firstLineChars="200"/>
        <w:rPr>
          <w:rFonts w:hint="eastAsia" w:ascii="宋体" w:hAnsi="宋体" w:eastAsia="宋体" w:cs="宋体"/>
          <w:b/>
          <w:sz w:val="24"/>
          <w:szCs w:val="24"/>
        </w:rPr>
      </w:pPr>
    </w:p>
    <w:p w14:paraId="249897FE">
      <w:pPr>
        <w:keepNext w:val="0"/>
        <w:keepLines w:val="0"/>
        <w:pageBreakBefore w:val="0"/>
        <w:wordWrap/>
        <w:topLinePunct w:val="0"/>
        <w:bidi w:val="0"/>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四</w:t>
      </w:r>
      <w:r>
        <w:rPr>
          <w:rFonts w:hint="eastAsia" w:ascii="宋体" w:hAnsi="宋体" w:eastAsia="宋体" w:cs="宋体"/>
          <w:b/>
          <w:sz w:val="24"/>
          <w:szCs w:val="24"/>
        </w:rPr>
        <w:t>）维保服务总体要求</w:t>
      </w:r>
    </w:p>
    <w:p w14:paraId="004D061C">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1、维保服务执行标准：包括但不限于：《电气设备预防性试验规程》</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（DLT 596-2005）、《电气装置安装工程电气设备交接试验标准》（GB 50150-2016）、 《继电保护及安全自动装置技术规程》(GB/T 14285-2006)、《静态继电保护及安全自动装置通用技术准则》（DL/T478-2001）等国家、电监会及南方电网相关技术规范、规程和标准(注：如有更新，则以最新版本为准)。</w:t>
      </w:r>
    </w:p>
    <w:p w14:paraId="36CF6C81">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w:t>
      </w:r>
      <w:r>
        <w:rPr>
          <w:rFonts w:hint="eastAsia" w:ascii="宋体" w:hAnsi="宋体" w:eastAsia="宋体" w:cs="宋体"/>
          <w:sz w:val="24"/>
          <w:szCs w:val="24"/>
        </w:rPr>
        <w:t>应依据高压配电设备维护保养规范的要求和标准制定《高压设备维护保养年度计划表》，送</w:t>
      </w:r>
      <w:r>
        <w:rPr>
          <w:rFonts w:hint="eastAsia" w:ascii="宋体" w:hAnsi="宋体" w:eastAsia="宋体" w:cs="宋体"/>
          <w:sz w:val="24"/>
          <w:szCs w:val="24"/>
          <w:lang w:val="en-US" w:eastAsia="zh-CN"/>
        </w:rPr>
        <w:t>医院</w:t>
      </w:r>
      <w:r>
        <w:rPr>
          <w:rFonts w:hint="eastAsia" w:ascii="宋体" w:hAnsi="宋体" w:eastAsia="宋体" w:cs="宋体"/>
          <w:sz w:val="24"/>
          <w:szCs w:val="24"/>
        </w:rPr>
        <w:t>审核。保养期内，</w:t>
      </w:r>
      <w:r>
        <w:rPr>
          <w:rFonts w:hint="eastAsia" w:ascii="宋体" w:hAnsi="宋体" w:eastAsia="宋体" w:cs="宋体"/>
          <w:sz w:val="24"/>
          <w:szCs w:val="24"/>
          <w:lang w:eastAsia="zh-CN"/>
        </w:rPr>
        <w:t>供应商</w:t>
      </w:r>
      <w:r>
        <w:rPr>
          <w:rFonts w:hint="eastAsia" w:ascii="宋体" w:hAnsi="宋体" w:eastAsia="宋体" w:cs="宋体"/>
          <w:sz w:val="24"/>
          <w:szCs w:val="24"/>
        </w:rPr>
        <w:t>按签核的《高压设备维护保养计划表》的要求、内容和供电部门的有关规定进行维护保养，以及双方约定的保养项目、时间进行工作。每次保养工作完毕，双方应在《高压设备维护保养记录》上签名确认，存档。</w:t>
      </w:r>
    </w:p>
    <w:p w14:paraId="7E255857">
      <w:pPr>
        <w:keepNext w:val="0"/>
        <w:keepLines w:val="0"/>
        <w:pageBreakBefore w:val="0"/>
        <w:wordWrap/>
        <w:topLinePunct w:val="0"/>
        <w:bidi w:val="0"/>
        <w:snapToGrid w:val="0"/>
        <w:spacing w:line="312"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提供24小时抢修响应服务，高压配电系统发生故障或线路跳闸时，</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应在接到报修通知30分钟内派员到达现场进行故障处理和维修。如遇突发事件需要对高压配电系统倒闸时，</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应在接到通知后立刻到达现场操作。抢修人员必须配备相应检测仪器设备和充足的零配件，确保抢修工作能及时开展，最大程度缩短抢修时间，使电网快速恢复正常运行。</w:t>
      </w:r>
    </w:p>
    <w:p w14:paraId="7E41CC7D">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4、必要时，</w:t>
      </w:r>
      <w:r>
        <w:rPr>
          <w:rFonts w:hint="eastAsia" w:ascii="宋体" w:hAnsi="宋体" w:eastAsia="宋体" w:cs="宋体"/>
          <w:sz w:val="24"/>
          <w:szCs w:val="24"/>
          <w:lang w:eastAsia="zh-CN"/>
        </w:rPr>
        <w:t>供应商</w:t>
      </w:r>
      <w:r>
        <w:rPr>
          <w:rFonts w:hint="eastAsia" w:ascii="宋体" w:hAnsi="宋体" w:eastAsia="宋体" w:cs="宋体"/>
          <w:sz w:val="24"/>
          <w:szCs w:val="24"/>
        </w:rPr>
        <w:t>应无条件提供安全的配件替代品以保证高压配电系统的正常运行。</w:t>
      </w:r>
      <w:r>
        <w:rPr>
          <w:rFonts w:hint="eastAsia" w:ascii="宋体" w:hAnsi="宋体" w:eastAsia="宋体" w:cs="宋体"/>
          <w:sz w:val="24"/>
          <w:szCs w:val="24"/>
          <w:lang w:val="en-US" w:eastAsia="zh-CN"/>
        </w:rPr>
        <w:t>院内</w:t>
      </w:r>
      <w:r>
        <w:rPr>
          <w:rFonts w:hint="eastAsia" w:ascii="宋体" w:hAnsi="宋体" w:eastAsia="宋体" w:cs="宋体"/>
          <w:sz w:val="24"/>
          <w:szCs w:val="24"/>
        </w:rPr>
        <w:t>变压器损坏或需要进行修理的，</w:t>
      </w:r>
      <w:r>
        <w:rPr>
          <w:rFonts w:hint="eastAsia" w:ascii="宋体" w:hAnsi="宋体" w:eastAsia="宋体" w:cs="宋体"/>
          <w:sz w:val="24"/>
          <w:szCs w:val="24"/>
          <w:lang w:eastAsia="zh-CN"/>
        </w:rPr>
        <w:t>供应商</w:t>
      </w:r>
      <w:r>
        <w:rPr>
          <w:rFonts w:hint="eastAsia" w:ascii="宋体" w:hAnsi="宋体" w:eastAsia="宋体" w:cs="宋体"/>
          <w:sz w:val="24"/>
          <w:szCs w:val="24"/>
        </w:rPr>
        <w:t>在6小时内提供同等容量的变压器，免费（含安装、拆卸、运输费用）给</w:t>
      </w:r>
      <w:r>
        <w:rPr>
          <w:rFonts w:hint="eastAsia" w:ascii="宋体" w:hAnsi="宋体" w:eastAsia="宋体" w:cs="宋体"/>
          <w:sz w:val="24"/>
          <w:szCs w:val="24"/>
          <w:lang w:val="en-US" w:eastAsia="zh-CN"/>
        </w:rPr>
        <w:t>医院</w:t>
      </w:r>
      <w:r>
        <w:rPr>
          <w:rFonts w:hint="eastAsia" w:ascii="宋体" w:hAnsi="宋体" w:eastAsia="宋体" w:cs="宋体"/>
          <w:sz w:val="24"/>
          <w:szCs w:val="24"/>
        </w:rPr>
        <w:t>使用，期限不超过一个月。高压设备发生故障后导致停电，</w:t>
      </w:r>
      <w:r>
        <w:rPr>
          <w:rFonts w:hint="eastAsia" w:ascii="宋体" w:hAnsi="宋体" w:eastAsia="宋体" w:cs="宋体"/>
          <w:sz w:val="24"/>
          <w:szCs w:val="24"/>
          <w:lang w:eastAsia="zh-CN"/>
        </w:rPr>
        <w:t>供应商</w:t>
      </w:r>
      <w:r>
        <w:rPr>
          <w:rFonts w:hint="eastAsia" w:ascii="宋体" w:hAnsi="宋体" w:eastAsia="宋体" w:cs="宋体"/>
          <w:sz w:val="24"/>
          <w:szCs w:val="24"/>
        </w:rPr>
        <w:t>应免费提供发电机（车）作应急恢复供电使用，每次不超过24小时，超过的则双方另行协商费用。</w:t>
      </w:r>
    </w:p>
    <w:p w14:paraId="5538B609">
      <w:pPr>
        <w:keepNext w:val="0"/>
        <w:keepLines w:val="0"/>
        <w:pageBreakBefore w:val="0"/>
        <w:wordWrap/>
        <w:topLinePunct w:val="0"/>
        <w:bidi w:val="0"/>
        <w:snapToGrid w:val="0"/>
        <w:spacing w:line="312" w:lineRule="auto"/>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5、高压柜、变压器等高压电气设备应定期进行全面检查维护，每月一次对用电设备进行不停电巡查，并将巡查结果书面报告采购人；按《电气设备预防性试验规范》要求，每年一次对用电设备进行清洁、铜绿清除、保养及预防性试验，预防</w:t>
      </w:r>
      <w:bookmarkStart w:id="2" w:name="_GoBack"/>
      <w:bookmarkEnd w:id="2"/>
      <w:r>
        <w:rPr>
          <w:rFonts w:hint="eastAsia" w:ascii="宋体" w:hAnsi="宋体" w:eastAsia="宋体" w:cs="宋体"/>
          <w:b/>
          <w:bCs/>
          <w:sz w:val="24"/>
          <w:szCs w:val="24"/>
        </w:rPr>
        <w:t>性试验原则上一般安排在每年暑假期间进行。</w:t>
      </w:r>
      <w:r>
        <w:rPr>
          <w:rFonts w:hint="eastAsia" w:ascii="宋体" w:hAnsi="宋体" w:eastAsia="宋体" w:cs="宋体"/>
          <w:b/>
          <w:bCs/>
          <w:sz w:val="24"/>
          <w:szCs w:val="24"/>
          <w:lang w:eastAsia="zh-CN"/>
        </w:rPr>
        <w:t>供应商</w:t>
      </w:r>
      <w:r>
        <w:rPr>
          <w:rFonts w:hint="eastAsia" w:ascii="宋体" w:hAnsi="宋体" w:eastAsia="宋体" w:cs="宋体"/>
          <w:b/>
          <w:bCs/>
          <w:sz w:val="24"/>
          <w:szCs w:val="24"/>
        </w:rPr>
        <w:t>必须在预防性试验前做好各项准备工作（包括维保施工计划、联系供电局办理停电手续、备品备件购买、人员设备投入等），在采购人指定的时间内（含夜间、节假日等特殊时间）完成所有试验工作，并按时恢复正常供电。预防性试验中发现的不合格项目需报采购人现场确认。</w:t>
      </w:r>
    </w:p>
    <w:p w14:paraId="723547B7">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6、如因非正常损坏而导致高压配电设备需要维修及零件更换，</w:t>
      </w:r>
      <w:r>
        <w:rPr>
          <w:rFonts w:hint="eastAsia" w:ascii="宋体" w:hAnsi="宋体" w:eastAsia="宋体" w:cs="宋体"/>
          <w:sz w:val="24"/>
          <w:szCs w:val="24"/>
          <w:lang w:eastAsia="zh-CN"/>
        </w:rPr>
        <w:t>供应商</w:t>
      </w:r>
      <w:r>
        <w:rPr>
          <w:rFonts w:hint="eastAsia" w:ascii="宋体" w:hAnsi="宋体" w:eastAsia="宋体" w:cs="宋体"/>
          <w:sz w:val="24"/>
          <w:szCs w:val="24"/>
        </w:rPr>
        <w:t>应及时通知采购人，提出对该项目的维修期限和报价清单。</w:t>
      </w:r>
      <w:r>
        <w:rPr>
          <w:rFonts w:hint="eastAsia" w:ascii="宋体" w:hAnsi="宋体" w:eastAsia="宋体" w:cs="宋体"/>
          <w:sz w:val="24"/>
          <w:szCs w:val="24"/>
          <w:lang w:eastAsia="zh-CN"/>
        </w:rPr>
        <w:t>供应商</w:t>
      </w:r>
      <w:r>
        <w:rPr>
          <w:rFonts w:hint="eastAsia" w:ascii="宋体" w:hAnsi="宋体" w:eastAsia="宋体" w:cs="宋体"/>
          <w:sz w:val="24"/>
          <w:szCs w:val="24"/>
        </w:rPr>
        <w:t>拆除的设备（配件），必须交采购人按规定统一处置，不得擅自处理。</w:t>
      </w:r>
    </w:p>
    <w:p w14:paraId="1DA0E7C7">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供应商</w:t>
      </w:r>
      <w:r>
        <w:rPr>
          <w:rFonts w:hint="eastAsia" w:ascii="宋体" w:hAnsi="宋体" w:eastAsia="宋体" w:cs="宋体"/>
          <w:sz w:val="24"/>
          <w:szCs w:val="24"/>
        </w:rPr>
        <w:t>工作人员对高压配电设备进行维修保养时，必须事先通知采购人并获得同意。作业人员应统一服装、佩带工作牌。在高压配电设备维修、保养工作期间，</w:t>
      </w:r>
      <w:r>
        <w:rPr>
          <w:rFonts w:hint="eastAsia" w:ascii="宋体" w:hAnsi="宋体" w:eastAsia="宋体" w:cs="宋体"/>
          <w:sz w:val="24"/>
          <w:szCs w:val="24"/>
          <w:lang w:eastAsia="zh-CN"/>
        </w:rPr>
        <w:t>供应商</w:t>
      </w:r>
      <w:r>
        <w:rPr>
          <w:rFonts w:hint="eastAsia" w:ascii="宋体" w:hAnsi="宋体" w:eastAsia="宋体" w:cs="宋体"/>
          <w:sz w:val="24"/>
          <w:szCs w:val="24"/>
        </w:rPr>
        <w:t>必须操作现场放置醒目的标牌提示或张贴告示通知、标语，服从采购人及物业公司的现场管理。</w:t>
      </w:r>
    </w:p>
    <w:p w14:paraId="5231ECB0">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8、保养期内，高压配电设备出现紧急状况或</w:t>
      </w:r>
      <w:r>
        <w:rPr>
          <w:rFonts w:hint="eastAsia" w:ascii="宋体" w:hAnsi="宋体" w:eastAsia="宋体" w:cs="宋体"/>
          <w:sz w:val="24"/>
          <w:szCs w:val="24"/>
          <w:lang w:val="en-US" w:eastAsia="zh-CN"/>
        </w:rPr>
        <w:t>医院</w:t>
      </w:r>
      <w:r>
        <w:rPr>
          <w:rFonts w:hint="eastAsia" w:ascii="宋体" w:hAnsi="宋体" w:eastAsia="宋体" w:cs="宋体"/>
          <w:sz w:val="24"/>
          <w:szCs w:val="24"/>
        </w:rPr>
        <w:t>提出特殊紧急的维护、保养、检查要求时，</w:t>
      </w:r>
      <w:r>
        <w:rPr>
          <w:rFonts w:hint="eastAsia" w:ascii="宋体" w:hAnsi="宋体" w:eastAsia="宋体" w:cs="宋体"/>
          <w:sz w:val="24"/>
          <w:szCs w:val="24"/>
          <w:lang w:eastAsia="zh-CN"/>
        </w:rPr>
        <w:t>供应商</w:t>
      </w:r>
      <w:r>
        <w:rPr>
          <w:rFonts w:hint="eastAsia" w:ascii="宋体" w:hAnsi="宋体" w:eastAsia="宋体" w:cs="宋体"/>
          <w:sz w:val="24"/>
          <w:szCs w:val="24"/>
        </w:rPr>
        <w:t>必须立即做出响应和采取相应措施，确保配电系统的正常运行。</w:t>
      </w:r>
    </w:p>
    <w:p w14:paraId="64DCFE78">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从业人员必须是持有特种设备作业人员资格证书，发生人员变更，需及时书面通知采购人。</w:t>
      </w:r>
    </w:p>
    <w:p w14:paraId="41A08813">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应及时向采购人反馈在巡视中发现的用电问题和安全隐患问题，并书面向采购人提供用电建议和处理方案，以保证采购人长期安全、经济用电。协助采购人做好各项触电、电气火灾的安全预防工作。向采购人传递最新的用电政策。根据采购人要求，每年开展安全用电知识的培训。</w:t>
      </w:r>
    </w:p>
    <w:p w14:paraId="2CBAACC8">
      <w:pPr>
        <w:keepNext w:val="0"/>
        <w:keepLines w:val="0"/>
        <w:pageBreakBefore w:val="0"/>
        <w:wordWrap/>
        <w:topLinePunct w:val="0"/>
        <w:bidi w:val="0"/>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自行解决工作人员生活、休息及材料堆放用房。</w:t>
      </w:r>
    </w:p>
    <w:p w14:paraId="66051823">
      <w:pPr>
        <w:keepNext w:val="0"/>
        <w:keepLines w:val="0"/>
        <w:pageBreakBefore w:val="0"/>
        <w:tabs>
          <w:tab w:val="left" w:pos="840"/>
        </w:tabs>
        <w:wordWrap/>
        <w:topLinePunct w:val="0"/>
        <w:bidi w:val="0"/>
        <w:spacing w:line="312" w:lineRule="auto"/>
        <w:ind w:firstLine="520" w:firstLineChars="217"/>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供应商</w:t>
      </w:r>
      <w:r>
        <w:rPr>
          <w:rFonts w:hint="eastAsia" w:ascii="宋体" w:hAnsi="宋体" w:eastAsia="宋体" w:cs="宋体"/>
          <w:sz w:val="24"/>
          <w:szCs w:val="24"/>
        </w:rPr>
        <w:t>必须自行配备巡视车，必要的测量仪器等基本专业设备和维护保养工具。</w:t>
      </w:r>
    </w:p>
    <w:p w14:paraId="2B97BC26">
      <w:pPr>
        <w:keepNext w:val="0"/>
        <w:keepLines w:val="0"/>
        <w:pageBreakBefore w:val="0"/>
        <w:wordWrap/>
        <w:topLinePunct w:val="0"/>
        <w:bidi w:val="0"/>
        <w:spacing w:line="312" w:lineRule="auto"/>
        <w:ind w:firstLine="482" w:firstLineChars="200"/>
        <w:rPr>
          <w:rFonts w:hint="eastAsia" w:ascii="宋体" w:hAnsi="宋体" w:eastAsia="宋体" w:cs="宋体"/>
          <w:b/>
          <w:sz w:val="24"/>
          <w:szCs w:val="24"/>
        </w:rPr>
      </w:pPr>
    </w:p>
    <w:p w14:paraId="54D4928E">
      <w:pPr>
        <w:keepNext w:val="0"/>
        <w:keepLines w:val="0"/>
        <w:pageBreakBefore w:val="0"/>
        <w:wordWrap/>
        <w:topLinePunct w:val="0"/>
        <w:bidi w:val="0"/>
        <w:spacing w:line="312"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（六）维保技术标准和要求</w:t>
      </w:r>
    </w:p>
    <w:p w14:paraId="4E7D1245">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1、配电房高压电气设备巡视维护</w:t>
      </w:r>
    </w:p>
    <w:p w14:paraId="01B9AD0E">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1.1、配电房整体维保服务要求：</w:t>
      </w:r>
    </w:p>
    <w:p w14:paraId="5ACBA037">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1.1.1每月一次对服务范围内电气设备进行巡视检查，抄录运行数据。</w:t>
      </w:r>
    </w:p>
    <w:p w14:paraId="018478E6">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1.1.2每月抄录一次有功电度、无功电度，计算功率因数，及时跟踪力率考核情况，对不合格的提出建议。</w:t>
      </w:r>
    </w:p>
    <w:p w14:paraId="7FE9DA93">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1.1.3巡视检查中发现的故障或隐患，及时通知采购人，按其紧急级别有计划检修。</w:t>
      </w:r>
    </w:p>
    <w:p w14:paraId="7AAF6F11">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1.1.4每月向采购人提交《电气设备月度运行情况报告》，分析用电情况，提出用电建议。</w:t>
      </w:r>
    </w:p>
    <w:p w14:paraId="614909DF">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1.1.5每月检查配电房防小动物措施情况、通风情况、照明情况、除湿情况以及绝缘工器具试验情况。</w:t>
      </w:r>
    </w:p>
    <w:p w14:paraId="31054FD3">
      <w:pPr>
        <w:keepNext w:val="0"/>
        <w:keepLines w:val="0"/>
        <w:pageBreakBefore w:val="0"/>
        <w:widowControl w:val="0"/>
        <w:tabs>
          <w:tab w:val="left" w:pos="840"/>
        </w:tabs>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1.1.6各类电源设施应根据类别、等级和技术级别进行维护。</w:t>
      </w:r>
    </w:p>
    <w:p w14:paraId="2A185055">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1.2、每月一次对服务范围内电气设备进行日常巡检的主要要求：</w:t>
      </w:r>
    </w:p>
    <w:p w14:paraId="3889ADC0">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1.2.1、变压器日常巡检的主要要求： </w:t>
      </w:r>
    </w:p>
    <w:p w14:paraId="1A6B11F9">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（1）检查变压器发出的声响是否正常；</w:t>
      </w:r>
    </w:p>
    <w:p w14:paraId="3984C2CF">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（2）检查变压器是否渗油；</w:t>
      </w:r>
    </w:p>
    <w:p w14:paraId="360F65BC">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（3）检查变压器吸湿器是否破裂，干燥剂是否正常；</w:t>
      </w:r>
    </w:p>
    <w:p w14:paraId="5B48E040">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（4）测量并记录变压器的最高温度及位置；</w:t>
      </w:r>
    </w:p>
    <w:p w14:paraId="350B175E">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1.2.2、高压配电设备日常巡检的主要要求</w:t>
      </w:r>
    </w:p>
    <w:p w14:paraId="002DC23B">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（1）检查高压柜信号灯是否正常；</w:t>
      </w:r>
    </w:p>
    <w:p w14:paraId="17304C66">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（2）检查高压柜柜内照明是否正常；</w:t>
      </w:r>
    </w:p>
    <w:p w14:paraId="78AAE1C8">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（3）检查高压开关是否正常工作，少油开关油位是否正常；</w:t>
      </w:r>
    </w:p>
    <w:p w14:paraId="5AE9DAE0">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（4）检查高压PT柜的电压表指示是否正常； </w:t>
      </w:r>
    </w:p>
    <w:p w14:paraId="3D235FDD">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（5）检查高压PT柜计量监测装置是否显示故障；</w:t>
      </w:r>
    </w:p>
    <w:p w14:paraId="79D63A89">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（6）对可视的高压电缆头进行外观检查。</w:t>
      </w:r>
    </w:p>
    <w:p w14:paraId="59682E94">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1.3、每月对服务范围内电气设备进行一次巡检和维护的主要要求：</w:t>
      </w:r>
    </w:p>
    <w:p w14:paraId="772EFBE4">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1.3.1、检查带电夹、跌落式熔断器的上下卡位是否有发热或电弧现象；检查各项保护装置。</w:t>
      </w:r>
    </w:p>
    <w:p w14:paraId="15C9AEF5">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1.3.2、检查接地线是否齐全并符合要求；</w:t>
      </w:r>
    </w:p>
    <w:p w14:paraId="0B8289D0">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1.3.3、检查变压器的油色、油位是否正常；</w:t>
      </w:r>
    </w:p>
    <w:p w14:paraId="4111E70D">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1.3.4、检查刀开关的灭弧罩是否松脱；</w:t>
      </w:r>
    </w:p>
    <w:p w14:paraId="757F877E">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1.3.5、检查电容器投切转换开关是否正常工作；</w:t>
      </w:r>
    </w:p>
    <w:p w14:paraId="745339F4">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1.3.6、检查无功补偿自动控制器的参数设置是否在正常范围内；</w:t>
      </w:r>
    </w:p>
    <w:p w14:paraId="6C81F21C">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1.3.7、检查电压转换开关是否能正常工作；</w:t>
      </w:r>
    </w:p>
    <w:p w14:paraId="606C9D74">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1.3.8、测量每组电容器的容量</w:t>
      </w:r>
    </w:p>
    <w:p w14:paraId="211E6AED">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1.3.9、检查直流系统。</w:t>
      </w:r>
    </w:p>
    <w:p w14:paraId="1D10D374">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1.4、年度/停电对服务范围内电气设备进行一次维护和检修的主要要求</w:t>
      </w:r>
    </w:p>
    <w:p w14:paraId="748946AD">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1.4.1、检查变压器高、低压套管是否有裂痕；</w:t>
      </w:r>
    </w:p>
    <w:p w14:paraId="64DBC62F">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1.4.2、检查变压器高、低压套管是否有渗油；</w:t>
      </w:r>
    </w:p>
    <w:p w14:paraId="00790CF1">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1.4.3、紧固变压器10KV、0.4KV侧接线柱螺栓；</w:t>
      </w:r>
    </w:p>
    <w:p w14:paraId="59A2D9DB">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1.4.4、检查变压器台架、高低压柜金属架是否接地；</w:t>
      </w:r>
    </w:p>
    <w:p w14:paraId="2239D3CD">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1.4.5、对刀开关进行分合闸操作，检查分合闸情况，对损坏的刀开关进行维修或更换；</w:t>
      </w:r>
    </w:p>
    <w:p w14:paraId="6544BE3A">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1.4.6、检查一次、二次线路的搭接处的螺栓是否紧固；</w:t>
      </w:r>
    </w:p>
    <w:p w14:paraId="09520C0F">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1.4.7、对设备带电时不能粘贴时示温片的部位补贴示温片；</w:t>
      </w:r>
    </w:p>
    <w:p w14:paraId="37253FB6">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1.4.8、对设备带电时不能检查的高压电缆头进行外观检查；</w:t>
      </w:r>
    </w:p>
    <w:p w14:paraId="01049E7E">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1.4.9、完成高压柜内外及电房的清洁。</w:t>
      </w:r>
    </w:p>
    <w:p w14:paraId="1827C5E0">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2、安全工器具定期试验</w:t>
      </w:r>
    </w:p>
    <w:p w14:paraId="4070B271">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按《电力安全工器具预防性试验规程》的要求，对安全绝缘工器具的可靠性定期进行试验。</w:t>
      </w:r>
    </w:p>
    <w:p w14:paraId="0DE10C10">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3、高压用电设备测试</w:t>
      </w:r>
    </w:p>
    <w:p w14:paraId="2A13E3A8">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按《电力设备预防性试验规程》，对电气设备在投运前、大修后要进行交接性试验，各专变用户定期进行电气设备测试。</w:t>
      </w:r>
    </w:p>
    <w:p w14:paraId="524A07B9">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（1）变压器试验；</w:t>
      </w:r>
    </w:p>
    <w:p w14:paraId="3A989499">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（2）高压柜试验；</w:t>
      </w:r>
    </w:p>
    <w:p w14:paraId="14C48432">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（3）继电保护调试；</w:t>
      </w:r>
    </w:p>
    <w:p w14:paraId="498931E0">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（4）电力电缆试验；</w:t>
      </w:r>
    </w:p>
    <w:p w14:paraId="534AC378">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（5）其他高压电气设备；</w:t>
      </w:r>
    </w:p>
    <w:p w14:paraId="6FDCCC22">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（6）避雷器预防性试验及维护；</w:t>
      </w:r>
    </w:p>
    <w:p w14:paraId="46318F27">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（7）接地系统预防性试验及维护；</w:t>
      </w:r>
    </w:p>
    <w:p w14:paraId="52B0BD03">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（8）电容器预防性试验及维护。</w:t>
      </w:r>
    </w:p>
    <w:p w14:paraId="22B347EB">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对以上项目进行一次性试验，并向采购人提供设备试验记录。</w:t>
      </w:r>
    </w:p>
    <w:p w14:paraId="29FA1320">
      <w:pPr>
        <w:pStyle w:val="2"/>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低压用电设备检测</w:t>
      </w:r>
    </w:p>
    <w:p w14:paraId="7116861A">
      <w:pPr>
        <w:pStyle w:val="2"/>
        <w:numPr>
          <w:ilvl w:val="0"/>
          <w:numId w:val="1"/>
        </w:numPr>
        <w:ind w:left="54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低压柜试验；</w:t>
      </w:r>
    </w:p>
    <w:p w14:paraId="2AE3451C">
      <w:pPr>
        <w:pStyle w:val="2"/>
        <w:numPr>
          <w:ilvl w:val="0"/>
          <w:numId w:val="1"/>
        </w:numPr>
        <w:ind w:left="54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仪表试验；</w:t>
      </w:r>
    </w:p>
    <w:p w14:paraId="54909402">
      <w:pPr>
        <w:pStyle w:val="2"/>
        <w:numPr>
          <w:ilvl w:val="0"/>
          <w:numId w:val="1"/>
        </w:numPr>
        <w:ind w:left="54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柜内线路检测；</w:t>
      </w:r>
    </w:p>
    <w:p w14:paraId="61C8AFB7">
      <w:pPr>
        <w:pStyle w:val="2"/>
        <w:numPr>
          <w:ilvl w:val="0"/>
          <w:numId w:val="1"/>
        </w:numPr>
        <w:ind w:left="54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有源滤波检测；</w:t>
      </w:r>
    </w:p>
    <w:p w14:paraId="65D66C31">
      <w:pPr>
        <w:pStyle w:val="2"/>
        <w:numPr>
          <w:ilvl w:val="0"/>
          <w:numId w:val="1"/>
        </w:numPr>
        <w:ind w:left="540" w:leftChars="0"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电容检测；</w:t>
      </w:r>
    </w:p>
    <w:p w14:paraId="2BA77B65">
      <w:pPr>
        <w:pStyle w:val="2"/>
        <w:numPr>
          <w:ilvl w:val="0"/>
          <w:numId w:val="0"/>
        </w:num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对</w:t>
      </w:r>
      <w:r>
        <w:rPr>
          <w:rFonts w:hint="eastAsia" w:ascii="宋体" w:hAnsi="宋体" w:eastAsia="宋体" w:cs="宋体"/>
          <w:color w:val="auto"/>
          <w:sz w:val="24"/>
          <w:szCs w:val="24"/>
          <w:highlight w:val="none"/>
        </w:rPr>
        <w:t>以上项目进行试验，并向采购人提供记录</w:t>
      </w:r>
      <w:r>
        <w:rPr>
          <w:rFonts w:hint="eastAsia" w:ascii="宋体" w:hAnsi="宋体" w:eastAsia="宋体" w:cs="宋体"/>
          <w:color w:val="auto"/>
          <w:sz w:val="24"/>
          <w:szCs w:val="24"/>
          <w:highlight w:val="none"/>
          <w:lang w:eastAsia="zh-CN"/>
        </w:rPr>
        <w:t>。</w:t>
      </w:r>
    </w:p>
    <w:p w14:paraId="76A72C22">
      <w:pPr>
        <w:keepNext w:val="0"/>
        <w:keepLines w:val="0"/>
        <w:pageBreakBefore w:val="0"/>
        <w:widowControl w:val="0"/>
        <w:tabs>
          <w:tab w:val="left" w:pos="840"/>
        </w:tabs>
        <w:kinsoku/>
        <w:wordWrap/>
        <w:overflowPunct/>
        <w:topLinePunct w:val="0"/>
        <w:autoSpaceDE w:val="0"/>
        <w:autoSpaceDN w:val="0"/>
        <w:bidi w:val="0"/>
        <w:adjustRightInd w:val="0"/>
        <w:snapToGrid/>
        <w:spacing w:line="312" w:lineRule="auto"/>
        <w:ind w:firstLine="520" w:firstLineChars="217"/>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4、维护范围内安全管理要求及措施</w:t>
      </w:r>
    </w:p>
    <w:p w14:paraId="25598E2C">
      <w:pPr>
        <w:keepNext w:val="0"/>
        <w:keepLines w:val="0"/>
        <w:pageBreakBefore w:val="0"/>
        <w:widowControl w:val="0"/>
        <w:tabs>
          <w:tab w:val="left" w:pos="840"/>
        </w:tabs>
        <w:kinsoku/>
        <w:wordWrap/>
        <w:overflowPunct/>
        <w:topLinePunct w:val="0"/>
        <w:autoSpaceDE w:val="0"/>
        <w:autoSpaceDN w:val="0"/>
        <w:bidi w:val="0"/>
        <w:adjustRightInd w:val="0"/>
        <w:snapToGrid/>
        <w:spacing w:line="312" w:lineRule="auto"/>
        <w:ind w:left="1258" w:leftChars="342" w:hanging="540" w:hangingChars="225"/>
        <w:textAlignment w:val="auto"/>
        <w:rPr>
          <w:rFonts w:hint="eastAsia" w:ascii="宋体" w:hAnsi="宋体" w:eastAsia="宋体" w:cs="宋体"/>
          <w:sz w:val="24"/>
          <w:szCs w:val="24"/>
        </w:rPr>
      </w:pPr>
      <w:r>
        <w:rPr>
          <w:rFonts w:hint="eastAsia" w:ascii="宋体" w:hAnsi="宋体" w:eastAsia="宋体" w:cs="宋体"/>
          <w:sz w:val="24"/>
          <w:szCs w:val="24"/>
        </w:rPr>
        <w:t xml:space="preserve">（1）维护安全应包括正常营运及维护作业时和发生事故时的交通组织和安全防护。 </w:t>
      </w:r>
    </w:p>
    <w:p w14:paraId="74B756B4">
      <w:pPr>
        <w:keepNext w:val="0"/>
        <w:keepLines w:val="0"/>
        <w:pageBreakBefore w:val="0"/>
        <w:widowControl w:val="0"/>
        <w:tabs>
          <w:tab w:val="left" w:pos="840"/>
        </w:tabs>
        <w:kinsoku/>
        <w:wordWrap/>
        <w:overflowPunct/>
        <w:topLinePunct w:val="0"/>
        <w:autoSpaceDE w:val="0"/>
        <w:autoSpaceDN w:val="0"/>
        <w:bidi w:val="0"/>
        <w:adjustRightInd w:val="0"/>
        <w:snapToGrid/>
        <w:spacing w:line="312" w:lineRule="auto"/>
        <w:ind w:left="1258" w:leftChars="342" w:hanging="540" w:hangingChars="225"/>
        <w:textAlignment w:val="auto"/>
        <w:rPr>
          <w:rFonts w:hint="eastAsia" w:ascii="宋体" w:hAnsi="宋体" w:eastAsia="宋体" w:cs="宋体"/>
          <w:sz w:val="24"/>
          <w:szCs w:val="24"/>
        </w:rPr>
      </w:pPr>
      <w:r>
        <w:rPr>
          <w:rFonts w:hint="eastAsia" w:ascii="宋体" w:hAnsi="宋体" w:eastAsia="宋体" w:cs="宋体"/>
          <w:sz w:val="24"/>
          <w:szCs w:val="24"/>
        </w:rPr>
        <w:t xml:space="preserve">（2）维护单位在现场施工或维护时，应作出预测，采用必要的预防性安全措施。 </w:t>
      </w:r>
    </w:p>
    <w:p w14:paraId="54487F1A">
      <w:pPr>
        <w:keepNext w:val="0"/>
        <w:keepLines w:val="0"/>
        <w:pageBreakBefore w:val="0"/>
        <w:widowControl w:val="0"/>
        <w:tabs>
          <w:tab w:val="left" w:pos="840"/>
        </w:tabs>
        <w:kinsoku/>
        <w:wordWrap/>
        <w:overflowPunct/>
        <w:topLinePunct w:val="0"/>
        <w:autoSpaceDE w:val="0"/>
        <w:autoSpaceDN w:val="0"/>
        <w:bidi w:val="0"/>
        <w:adjustRightInd w:val="0"/>
        <w:snapToGrid/>
        <w:spacing w:line="312" w:lineRule="auto"/>
        <w:ind w:left="1258" w:leftChars="342" w:hanging="540" w:hangingChars="225"/>
        <w:textAlignment w:val="auto"/>
        <w:rPr>
          <w:rFonts w:hint="eastAsia" w:ascii="宋体" w:hAnsi="宋体" w:eastAsia="宋体" w:cs="宋体"/>
          <w:sz w:val="24"/>
          <w:szCs w:val="24"/>
        </w:rPr>
      </w:pPr>
      <w:r>
        <w:rPr>
          <w:rFonts w:hint="eastAsia" w:ascii="宋体" w:hAnsi="宋体" w:eastAsia="宋体" w:cs="宋体"/>
          <w:sz w:val="24"/>
          <w:szCs w:val="24"/>
        </w:rPr>
        <w:t xml:space="preserve">（3）组织一次配电系统技术培训。 </w:t>
      </w:r>
    </w:p>
    <w:p w14:paraId="09833011">
      <w:pPr>
        <w:keepNext w:val="0"/>
        <w:keepLines w:val="0"/>
        <w:pageBreakBefore w:val="0"/>
        <w:widowControl w:val="0"/>
        <w:tabs>
          <w:tab w:val="left" w:pos="840"/>
        </w:tabs>
        <w:kinsoku/>
        <w:wordWrap/>
        <w:overflowPunct/>
        <w:topLinePunct w:val="0"/>
        <w:autoSpaceDE w:val="0"/>
        <w:autoSpaceDN w:val="0"/>
        <w:bidi w:val="0"/>
        <w:adjustRightInd w:val="0"/>
        <w:snapToGrid/>
        <w:spacing w:line="312" w:lineRule="auto"/>
        <w:ind w:left="1258" w:leftChars="342" w:hanging="540" w:hangingChars="225"/>
        <w:textAlignment w:val="auto"/>
        <w:rPr>
          <w:rFonts w:hint="eastAsia" w:ascii="宋体" w:hAnsi="宋体" w:eastAsia="宋体" w:cs="宋体"/>
          <w:sz w:val="24"/>
          <w:szCs w:val="24"/>
        </w:rPr>
      </w:pPr>
      <w:r>
        <w:rPr>
          <w:rFonts w:hint="eastAsia" w:ascii="宋体" w:hAnsi="宋体" w:eastAsia="宋体" w:cs="宋体"/>
          <w:sz w:val="24"/>
          <w:szCs w:val="24"/>
        </w:rPr>
        <w:t xml:space="preserve">（4）维护作业的安全防护应包括维护作业机械、人员的安全防护。 </w:t>
      </w:r>
    </w:p>
    <w:p w14:paraId="22B15175">
      <w:pPr>
        <w:keepNext w:val="0"/>
        <w:keepLines w:val="0"/>
        <w:pageBreakBefore w:val="0"/>
        <w:widowControl w:val="0"/>
        <w:tabs>
          <w:tab w:val="left" w:pos="840"/>
        </w:tabs>
        <w:kinsoku/>
        <w:wordWrap/>
        <w:overflowPunct/>
        <w:topLinePunct w:val="0"/>
        <w:autoSpaceDE w:val="0"/>
        <w:autoSpaceDN w:val="0"/>
        <w:bidi w:val="0"/>
        <w:adjustRightInd w:val="0"/>
        <w:snapToGrid/>
        <w:spacing w:line="312" w:lineRule="auto"/>
        <w:ind w:left="1258" w:leftChars="342" w:hanging="540" w:hangingChars="225"/>
        <w:textAlignment w:val="auto"/>
        <w:rPr>
          <w:rFonts w:hint="eastAsia" w:ascii="宋体" w:hAnsi="宋体" w:eastAsia="宋体" w:cs="宋体"/>
          <w:sz w:val="24"/>
          <w:szCs w:val="24"/>
        </w:rPr>
      </w:pPr>
      <w:r>
        <w:rPr>
          <w:rFonts w:hint="eastAsia" w:ascii="宋体" w:hAnsi="宋体" w:eastAsia="宋体" w:cs="宋体"/>
          <w:sz w:val="24"/>
          <w:szCs w:val="24"/>
        </w:rPr>
        <w:t xml:space="preserve">（5）在进行维护作业前，应做好以下工作： </w:t>
      </w:r>
    </w:p>
    <w:p w14:paraId="42AF09FA">
      <w:pPr>
        <w:keepNext w:val="0"/>
        <w:keepLines w:val="0"/>
        <w:pageBreakBefore w:val="0"/>
        <w:widowControl w:val="0"/>
        <w:tabs>
          <w:tab w:val="left" w:pos="840"/>
          <w:tab w:val="left" w:pos="1440"/>
          <w:tab w:val="left" w:pos="1620"/>
          <w:tab w:val="left" w:pos="1980"/>
        </w:tabs>
        <w:kinsoku/>
        <w:wordWrap/>
        <w:overflowPunct/>
        <w:topLinePunct w:val="0"/>
        <w:autoSpaceDE w:val="0"/>
        <w:autoSpaceDN w:val="0"/>
        <w:bidi w:val="0"/>
        <w:adjustRightInd w:val="0"/>
        <w:snapToGrid/>
        <w:spacing w:line="312" w:lineRule="auto"/>
        <w:ind w:left="1439" w:leftChars="514"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 xml:space="preserve">1）制定周密的施工组织计划，确定合理的工作区。 </w:t>
      </w:r>
    </w:p>
    <w:p w14:paraId="4EAE5A11">
      <w:pPr>
        <w:keepNext w:val="0"/>
        <w:keepLines w:val="0"/>
        <w:pageBreakBefore w:val="0"/>
        <w:widowControl w:val="0"/>
        <w:tabs>
          <w:tab w:val="left" w:pos="840"/>
          <w:tab w:val="left" w:pos="1440"/>
          <w:tab w:val="left" w:pos="1620"/>
          <w:tab w:val="left" w:pos="1980"/>
        </w:tabs>
        <w:kinsoku/>
        <w:wordWrap/>
        <w:overflowPunct/>
        <w:topLinePunct w:val="0"/>
        <w:autoSpaceDE w:val="0"/>
        <w:autoSpaceDN w:val="0"/>
        <w:bidi w:val="0"/>
        <w:adjustRightInd w:val="0"/>
        <w:snapToGrid/>
        <w:spacing w:line="312" w:lineRule="auto"/>
        <w:ind w:left="1439" w:leftChars="514"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 xml:space="preserve">2）作业人员必须接受专门的安全教育和作业规程训练，并统一着装、统一佩戴安全帽，外穿有反光标识的识别服。 </w:t>
      </w:r>
    </w:p>
    <w:p w14:paraId="493D0D14">
      <w:pPr>
        <w:keepNext w:val="0"/>
        <w:keepLines w:val="0"/>
        <w:pageBreakBefore w:val="0"/>
        <w:widowControl w:val="0"/>
        <w:tabs>
          <w:tab w:val="left" w:pos="840"/>
          <w:tab w:val="left" w:pos="1440"/>
          <w:tab w:val="left" w:pos="1620"/>
          <w:tab w:val="left" w:pos="1980"/>
        </w:tabs>
        <w:kinsoku/>
        <w:wordWrap/>
        <w:overflowPunct/>
        <w:topLinePunct w:val="0"/>
        <w:autoSpaceDE w:val="0"/>
        <w:autoSpaceDN w:val="0"/>
        <w:bidi w:val="0"/>
        <w:adjustRightInd w:val="0"/>
        <w:snapToGrid/>
        <w:spacing w:line="312" w:lineRule="auto"/>
        <w:ind w:left="1439" w:leftChars="514" w:hanging="360" w:hangingChars="150"/>
        <w:textAlignment w:val="auto"/>
        <w:rPr>
          <w:rFonts w:hint="eastAsia" w:ascii="宋体" w:hAnsi="宋体" w:eastAsia="宋体" w:cs="宋体"/>
          <w:sz w:val="24"/>
          <w:szCs w:val="24"/>
        </w:rPr>
      </w:pPr>
      <w:r>
        <w:rPr>
          <w:rFonts w:hint="eastAsia" w:ascii="宋体" w:hAnsi="宋体" w:eastAsia="宋体" w:cs="宋体"/>
          <w:sz w:val="24"/>
          <w:szCs w:val="24"/>
        </w:rPr>
        <w:t>3）对维护机械、台架应进行全面的安全检查，并应在机械上设置明显的反光标志</w:t>
      </w:r>
    </w:p>
    <w:p w14:paraId="1CCF096A">
      <w:pPr>
        <w:keepNext w:val="0"/>
        <w:keepLines w:val="0"/>
        <w:pageBreakBefore w:val="0"/>
        <w:widowControl w:val="0"/>
        <w:kinsoku/>
        <w:wordWrap/>
        <w:overflowPunct/>
        <w:topLinePunct w:val="0"/>
        <w:autoSpaceDE/>
        <w:autoSpaceDN/>
        <w:bidi w:val="0"/>
        <w:adjustRightInd/>
        <w:snapToGrid/>
        <w:spacing w:line="312" w:lineRule="auto"/>
        <w:textAlignment w:val="auto"/>
        <w:outlineLvl w:val="0"/>
        <w:rPr>
          <w:rFonts w:hint="eastAsia" w:ascii="宋体" w:hAnsi="宋体" w:eastAsia="宋体" w:cs="宋体"/>
          <w:b/>
          <w:bCs/>
          <w:sz w:val="24"/>
          <w:szCs w:val="24"/>
          <w:lang w:val="en-US" w:eastAsia="zh-CN"/>
        </w:rPr>
      </w:pPr>
    </w:p>
    <w:p w14:paraId="18394FF7">
      <w:pPr>
        <w:keepNext w:val="0"/>
        <w:keepLines w:val="0"/>
        <w:pageBreakBefore w:val="0"/>
        <w:widowControl w:val="0"/>
        <w:kinsoku/>
        <w:wordWrap/>
        <w:overflowPunct/>
        <w:topLinePunct w:val="0"/>
        <w:autoSpaceDE/>
        <w:autoSpaceDN/>
        <w:bidi w:val="0"/>
        <w:adjustRightInd/>
        <w:snapToGrid/>
        <w:spacing w:line="312" w:lineRule="auto"/>
        <w:textAlignment w:val="auto"/>
        <w:outlineLvl w:val="0"/>
        <w:rPr>
          <w:rFonts w:hint="eastAsia" w:ascii="宋体" w:hAnsi="宋体" w:eastAsia="宋体" w:cs="宋体"/>
          <w:b/>
          <w:bCs/>
          <w:sz w:val="24"/>
          <w:szCs w:val="24"/>
          <w:lang w:eastAsia="zh-CN"/>
        </w:rPr>
      </w:pPr>
      <w:r>
        <w:rPr>
          <w:rFonts w:hint="eastAsia" w:ascii="宋体" w:hAnsi="宋体" w:eastAsia="宋体" w:cs="宋体"/>
          <w:kern w:val="2"/>
          <w:sz w:val="24"/>
          <w:szCs w:val="24"/>
          <w:lang w:val="en-US" w:eastAsia="zh-CN" w:bidi="ar-SA"/>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维保单位基本资格</w:t>
      </w:r>
    </w:p>
    <w:p w14:paraId="08C25B93">
      <w:pPr>
        <w:keepNext w:val="0"/>
        <w:keepLines w:val="0"/>
        <w:pageBreakBefore w:val="0"/>
        <w:widowControl w:val="0"/>
        <w:kinsoku/>
        <w:wordWrap/>
        <w:overflowPunct/>
        <w:topLinePunct w:val="0"/>
        <w:autoSpaceDE/>
        <w:autoSpaceDN/>
        <w:bidi w:val="0"/>
        <w:adjustRightInd/>
        <w:snapToGrid/>
        <w:spacing w:line="312" w:lineRule="auto"/>
        <w:ind w:firstLine="504" w:firstLineChars="210"/>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b w:val="0"/>
          <w:bCs/>
          <w:sz w:val="24"/>
          <w:szCs w:val="24"/>
        </w:rPr>
        <w:t>维保单位</w:t>
      </w:r>
      <w:r>
        <w:rPr>
          <w:rFonts w:hint="eastAsia" w:ascii="宋体" w:hAnsi="宋体" w:eastAsia="宋体" w:cs="宋体"/>
          <w:sz w:val="24"/>
          <w:szCs w:val="24"/>
        </w:rPr>
        <w:t>必须具有独立承担民事责任能力的在中华人民共和国境内注册的法人</w:t>
      </w:r>
      <w:r>
        <w:rPr>
          <w:rFonts w:hint="eastAsia" w:ascii="宋体" w:hAnsi="宋体" w:eastAsia="宋体" w:cs="宋体"/>
          <w:sz w:val="24"/>
          <w:szCs w:val="24"/>
          <w:lang w:eastAsia="zh-CN"/>
        </w:rPr>
        <w:t>，提交有效的企业法人营业执照（或事业法人登记证）副本复印件</w:t>
      </w:r>
      <w:r>
        <w:rPr>
          <w:rFonts w:hint="eastAsia" w:ascii="宋体" w:hAnsi="宋体" w:eastAsia="宋体" w:cs="宋体"/>
          <w:sz w:val="24"/>
          <w:szCs w:val="24"/>
        </w:rPr>
        <w:t>。</w:t>
      </w:r>
    </w:p>
    <w:p w14:paraId="5BA81E24">
      <w:pPr>
        <w:keepNext w:val="0"/>
        <w:keepLines w:val="0"/>
        <w:pageBreakBefore w:val="0"/>
        <w:widowControl w:val="0"/>
        <w:kinsoku/>
        <w:wordWrap/>
        <w:overflowPunct/>
        <w:topLinePunct w:val="0"/>
        <w:autoSpaceDE/>
        <w:autoSpaceDN/>
        <w:bidi w:val="0"/>
        <w:adjustRightInd/>
        <w:snapToGrid/>
        <w:spacing w:line="312" w:lineRule="auto"/>
        <w:ind w:firstLine="504" w:firstLineChars="210"/>
        <w:textAlignment w:val="auto"/>
        <w:outlineLvl w:val="9"/>
        <w:rPr>
          <w:rFonts w:hint="eastAsia" w:ascii="宋体" w:hAnsi="宋体" w:eastAsia="宋体" w:cs="宋体"/>
          <w:bCs/>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b w:val="0"/>
          <w:bCs/>
          <w:sz w:val="24"/>
          <w:szCs w:val="24"/>
        </w:rPr>
        <w:t>维保单位</w:t>
      </w:r>
      <w:r>
        <w:rPr>
          <w:rFonts w:hint="eastAsia" w:ascii="宋体" w:hAnsi="宋体" w:eastAsia="宋体" w:cs="宋体"/>
          <w:bCs/>
          <w:sz w:val="24"/>
          <w:szCs w:val="24"/>
        </w:rPr>
        <w:t>必须具有国家电力监管部门颁发的承装、修、试电力设施许可证承装</w:t>
      </w:r>
      <w:r>
        <w:rPr>
          <w:rFonts w:hint="eastAsia" w:ascii="宋体" w:hAnsi="宋体" w:eastAsia="宋体" w:cs="宋体"/>
          <w:bCs/>
          <w:sz w:val="24"/>
          <w:szCs w:val="24"/>
          <w:lang w:eastAsia="zh-CN"/>
        </w:rPr>
        <w:t>类</w:t>
      </w:r>
      <w:r>
        <w:rPr>
          <w:rFonts w:hint="eastAsia" w:ascii="宋体" w:hAnsi="宋体" w:eastAsia="宋体" w:cs="宋体"/>
          <w:bCs/>
          <w:sz w:val="24"/>
          <w:szCs w:val="24"/>
          <w:lang w:val="en-US" w:eastAsia="zh-CN"/>
        </w:rPr>
        <w:t>五</w:t>
      </w:r>
      <w:r>
        <w:rPr>
          <w:rFonts w:hint="eastAsia" w:ascii="宋体" w:hAnsi="宋体" w:eastAsia="宋体" w:cs="宋体"/>
          <w:bCs/>
          <w:sz w:val="24"/>
          <w:szCs w:val="24"/>
        </w:rPr>
        <w:t>级、承修</w:t>
      </w:r>
      <w:r>
        <w:rPr>
          <w:rFonts w:hint="eastAsia" w:ascii="宋体" w:hAnsi="宋体" w:eastAsia="宋体" w:cs="宋体"/>
          <w:bCs/>
          <w:sz w:val="24"/>
          <w:szCs w:val="24"/>
          <w:lang w:eastAsia="zh-CN"/>
        </w:rPr>
        <w:t>类</w:t>
      </w:r>
      <w:r>
        <w:rPr>
          <w:rFonts w:hint="eastAsia" w:ascii="宋体" w:hAnsi="宋体" w:eastAsia="宋体" w:cs="宋体"/>
          <w:bCs/>
          <w:sz w:val="24"/>
          <w:szCs w:val="24"/>
          <w:lang w:val="en-US" w:eastAsia="zh-CN"/>
        </w:rPr>
        <w:t>五</w:t>
      </w:r>
      <w:r>
        <w:rPr>
          <w:rFonts w:hint="eastAsia" w:ascii="宋体" w:hAnsi="宋体" w:eastAsia="宋体" w:cs="宋体"/>
          <w:bCs/>
          <w:sz w:val="24"/>
          <w:szCs w:val="24"/>
        </w:rPr>
        <w:t>级、承试类</w:t>
      </w:r>
      <w:r>
        <w:rPr>
          <w:rFonts w:hint="eastAsia" w:ascii="宋体" w:hAnsi="宋体" w:eastAsia="宋体" w:cs="宋体"/>
          <w:bCs/>
          <w:sz w:val="24"/>
          <w:szCs w:val="24"/>
          <w:lang w:val="en-US" w:eastAsia="zh-CN"/>
        </w:rPr>
        <w:t>五</w:t>
      </w:r>
      <w:r>
        <w:rPr>
          <w:rFonts w:hint="eastAsia" w:ascii="宋体" w:hAnsi="宋体" w:eastAsia="宋体" w:cs="宋体"/>
          <w:bCs/>
          <w:sz w:val="24"/>
          <w:szCs w:val="24"/>
        </w:rPr>
        <w:t>级或以上证书复印件。</w:t>
      </w:r>
    </w:p>
    <w:p w14:paraId="2FA8886B">
      <w:pPr>
        <w:keepNext w:val="0"/>
        <w:keepLines w:val="0"/>
        <w:pageBreakBefore w:val="0"/>
        <w:widowControl w:val="0"/>
        <w:kinsoku/>
        <w:wordWrap/>
        <w:overflowPunct/>
        <w:topLinePunct w:val="0"/>
        <w:autoSpaceDE/>
        <w:autoSpaceDN/>
        <w:bidi w:val="0"/>
        <w:adjustRightInd/>
        <w:snapToGrid/>
        <w:spacing w:line="312" w:lineRule="auto"/>
        <w:ind w:firstLine="504" w:firstLineChars="210"/>
        <w:textAlignment w:val="auto"/>
        <w:outlineLvl w:val="9"/>
        <w:rPr>
          <w:rFonts w:hint="eastAsia" w:ascii="宋体" w:hAnsi="宋体" w:eastAsia="宋体" w:cs="宋体"/>
          <w:bCs/>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b w:val="0"/>
          <w:bCs/>
          <w:kern w:val="0"/>
          <w:sz w:val="24"/>
          <w:szCs w:val="24"/>
          <w:highlight w:val="none"/>
          <w:lang w:val="zh-CN" w:eastAsia="zh-CN"/>
        </w:rPr>
        <w:t>参加本项目的项目总负责人必须是本单位在册人员</w:t>
      </w:r>
      <w:r>
        <w:rPr>
          <w:rFonts w:hint="eastAsia" w:ascii="宋体" w:hAnsi="宋体" w:eastAsia="宋体" w:cs="宋体"/>
          <w:b w:val="0"/>
          <w:bCs/>
          <w:color w:val="auto"/>
          <w:kern w:val="0"/>
          <w:sz w:val="24"/>
          <w:szCs w:val="24"/>
          <w:highlight w:val="none"/>
          <w:lang w:val="zh-CN" w:eastAsia="zh-CN"/>
        </w:rPr>
        <w:t>，且具有机电工程专业二级或以上注册建造师，及持有项目负责人安全培训考核合格证（B证）(注：根据粤建市函【2011】218号文，省外注册的二级建造师暂不能跨省在我省注册，故不接受外省企业的二级注册建造师报名)</w:t>
      </w:r>
      <w:r>
        <w:rPr>
          <w:rFonts w:hint="eastAsia" w:ascii="宋体" w:hAnsi="宋体" w:eastAsia="宋体" w:cs="宋体"/>
          <w:b/>
          <w:bCs w:val="0"/>
          <w:color w:val="auto"/>
          <w:kern w:val="0"/>
          <w:sz w:val="24"/>
          <w:szCs w:val="24"/>
          <w:highlight w:val="none"/>
          <w:lang w:val="zh-CN" w:eastAsia="zh-CN"/>
        </w:rPr>
        <w:t>（</w:t>
      </w:r>
      <w:r>
        <w:rPr>
          <w:rFonts w:hint="eastAsia" w:ascii="宋体" w:hAnsi="宋体" w:eastAsia="宋体" w:cs="宋体"/>
          <w:b/>
          <w:bCs w:val="0"/>
          <w:color w:val="auto"/>
          <w:kern w:val="0"/>
          <w:sz w:val="24"/>
          <w:szCs w:val="24"/>
          <w:highlight w:val="none"/>
          <w:lang w:val="en-US" w:eastAsia="zh-CN"/>
        </w:rPr>
        <w:t>提供证件复印件及报价</w:t>
      </w:r>
      <w:r>
        <w:rPr>
          <w:rFonts w:hint="eastAsia" w:ascii="宋体" w:hAnsi="宋体" w:eastAsia="宋体" w:cs="宋体"/>
          <w:b/>
          <w:bCs w:val="0"/>
          <w:kern w:val="0"/>
          <w:sz w:val="24"/>
          <w:szCs w:val="24"/>
          <w:highlight w:val="none"/>
          <w:lang w:val="zh-CN" w:eastAsia="zh-CN"/>
        </w:rPr>
        <w:t>截止之日前6</w:t>
      </w:r>
      <w:r>
        <w:rPr>
          <w:rFonts w:hint="eastAsia" w:ascii="宋体" w:hAnsi="宋体" w:eastAsia="宋体" w:cs="宋体"/>
          <w:b/>
          <w:bCs w:val="0"/>
          <w:color w:val="auto"/>
          <w:kern w:val="0"/>
          <w:sz w:val="24"/>
          <w:szCs w:val="24"/>
          <w:highlight w:val="none"/>
          <w:lang w:val="zh-CN" w:eastAsia="zh-CN"/>
        </w:rPr>
        <w:t>个月任意一个月在单位缴纳社保的证明材料复印件并加盖公章）</w:t>
      </w:r>
    </w:p>
    <w:p w14:paraId="7C39BDAB">
      <w:pPr>
        <w:pStyle w:val="10"/>
        <w:keepNext w:val="0"/>
        <w:keepLines w:val="0"/>
        <w:pageBreakBefore w:val="0"/>
        <w:wordWrap/>
        <w:topLinePunct w:val="0"/>
        <w:bidi w:val="0"/>
        <w:spacing w:line="312" w:lineRule="auto"/>
        <w:ind w:firstLine="480" w:firstLineChars="200"/>
        <w:rPr>
          <w:rFonts w:hint="eastAsia" w:ascii="宋体" w:hAnsi="宋体" w:eastAsia="宋体" w:cs="宋体"/>
          <w:b w:val="0"/>
          <w:bCs/>
          <w:kern w:val="2"/>
          <w:sz w:val="24"/>
          <w:szCs w:val="24"/>
          <w:lang w:val="en-US" w:eastAsia="zh-CN" w:bidi="ar-SA"/>
        </w:rPr>
      </w:pPr>
    </w:p>
    <w:p w14:paraId="687A4A53">
      <w:pPr>
        <w:pStyle w:val="10"/>
        <w:keepNext w:val="0"/>
        <w:keepLines w:val="0"/>
        <w:pageBreakBefore w:val="0"/>
        <w:wordWrap/>
        <w:topLinePunct w:val="0"/>
        <w:bidi w:val="0"/>
        <w:spacing w:line="312" w:lineRule="auto"/>
        <w:ind w:firstLine="240" w:firstLineChars="1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人员最低要求：</w:t>
      </w:r>
    </w:p>
    <w:tbl>
      <w:tblPr>
        <w:tblStyle w:val="4"/>
        <w:tblW w:w="94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2338"/>
        <w:gridCol w:w="6156"/>
      </w:tblGrid>
      <w:tr w14:paraId="0326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jc w:val="center"/>
        </w:trPr>
        <w:tc>
          <w:tcPr>
            <w:tcW w:w="913" w:type="dxa"/>
            <w:noWrap w:val="0"/>
            <w:vAlign w:val="center"/>
          </w:tcPr>
          <w:p w14:paraId="17F82496">
            <w:pPr>
              <w:keepNext w:val="0"/>
              <w:keepLines w:val="0"/>
              <w:pageBreakBefore w:val="0"/>
              <w:wordWrap/>
              <w:topLinePunct w:val="0"/>
              <w:bidi w:val="0"/>
              <w:spacing w:line="312"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2338" w:type="dxa"/>
            <w:noWrap w:val="0"/>
            <w:vAlign w:val="center"/>
          </w:tcPr>
          <w:p w14:paraId="14A80D2E">
            <w:pPr>
              <w:keepNext w:val="0"/>
              <w:keepLines w:val="0"/>
              <w:pageBreakBefore w:val="0"/>
              <w:wordWrap/>
              <w:topLinePunct w:val="0"/>
              <w:bidi w:val="0"/>
              <w:spacing w:line="312"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岗位</w:t>
            </w:r>
          </w:p>
        </w:tc>
        <w:tc>
          <w:tcPr>
            <w:tcW w:w="6156" w:type="dxa"/>
            <w:noWrap w:val="0"/>
            <w:vAlign w:val="center"/>
          </w:tcPr>
          <w:p w14:paraId="3B3798DB">
            <w:pPr>
              <w:keepNext w:val="0"/>
              <w:keepLines w:val="0"/>
              <w:pageBreakBefore w:val="0"/>
              <w:wordWrap/>
              <w:topLinePunct w:val="0"/>
              <w:bidi w:val="0"/>
              <w:spacing w:line="312"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基本资历条件要求</w:t>
            </w:r>
          </w:p>
        </w:tc>
      </w:tr>
      <w:tr w14:paraId="11A82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13" w:type="dxa"/>
            <w:noWrap w:val="0"/>
            <w:vAlign w:val="center"/>
          </w:tcPr>
          <w:p w14:paraId="1B2329BA">
            <w:pPr>
              <w:keepNext w:val="0"/>
              <w:keepLines w:val="0"/>
              <w:pageBreakBefore w:val="0"/>
              <w:wordWrap/>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38" w:type="dxa"/>
            <w:noWrap w:val="0"/>
            <w:vAlign w:val="center"/>
          </w:tcPr>
          <w:p w14:paraId="3FFFBCB4">
            <w:pPr>
              <w:keepNext w:val="0"/>
              <w:keepLines w:val="0"/>
              <w:pageBreakBefore w:val="0"/>
              <w:wordWrap/>
              <w:topLinePunct w:val="0"/>
              <w:bidi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b w:val="0"/>
                <w:bCs/>
                <w:kern w:val="0"/>
                <w:sz w:val="24"/>
                <w:szCs w:val="24"/>
                <w:highlight w:val="none"/>
                <w:lang w:val="zh-CN" w:eastAsia="zh-CN"/>
              </w:rPr>
              <w:t>项目总负责人</w:t>
            </w:r>
            <w:r>
              <w:rPr>
                <w:rFonts w:hint="eastAsia" w:ascii="宋体" w:hAnsi="宋体" w:eastAsia="宋体" w:cs="宋体"/>
                <w:color w:val="auto"/>
                <w:sz w:val="24"/>
                <w:szCs w:val="24"/>
                <w:lang w:val="en-US" w:eastAsia="zh-CN"/>
              </w:rPr>
              <w:t>1人</w:t>
            </w:r>
          </w:p>
        </w:tc>
        <w:tc>
          <w:tcPr>
            <w:tcW w:w="6156" w:type="dxa"/>
            <w:noWrap w:val="0"/>
            <w:vAlign w:val="center"/>
          </w:tcPr>
          <w:p w14:paraId="222404A3">
            <w:pPr>
              <w:keepNext w:val="0"/>
              <w:keepLines w:val="0"/>
              <w:pageBreakBefore w:val="0"/>
              <w:wordWrap/>
              <w:topLinePunct w:val="0"/>
              <w:bidi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电气或电力类工程师</w:t>
            </w:r>
            <w:r>
              <w:rPr>
                <w:rFonts w:hint="eastAsia" w:ascii="宋体" w:hAnsi="宋体" w:eastAsia="宋体" w:cs="宋体"/>
                <w:color w:val="auto"/>
                <w:sz w:val="24"/>
                <w:szCs w:val="24"/>
                <w:highlight w:val="none"/>
                <w:lang w:eastAsia="zh-CN"/>
              </w:rPr>
              <w:t>，</w:t>
            </w:r>
            <w:r>
              <w:rPr>
                <w:rFonts w:hint="eastAsia" w:ascii="宋体" w:hAnsi="宋体" w:eastAsia="宋体" w:cs="宋体"/>
                <w:b w:val="0"/>
                <w:bCs/>
                <w:color w:val="auto"/>
                <w:kern w:val="0"/>
                <w:sz w:val="24"/>
                <w:szCs w:val="24"/>
                <w:highlight w:val="none"/>
                <w:lang w:val="zh-CN" w:eastAsia="zh-CN"/>
              </w:rPr>
              <w:t>且具有机电工程专业二级或以上注册建造师，及持有项目负责人安全培训考核合格证（B证）</w:t>
            </w:r>
          </w:p>
        </w:tc>
      </w:tr>
      <w:tr w14:paraId="7E8B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13" w:type="dxa"/>
            <w:noWrap w:val="0"/>
            <w:vAlign w:val="center"/>
          </w:tcPr>
          <w:p w14:paraId="59F38667">
            <w:pPr>
              <w:keepNext w:val="0"/>
              <w:keepLines w:val="0"/>
              <w:pageBreakBefore w:val="0"/>
              <w:wordWrap/>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338" w:type="dxa"/>
            <w:noWrap w:val="0"/>
            <w:vAlign w:val="center"/>
          </w:tcPr>
          <w:p w14:paraId="02F5778E">
            <w:pPr>
              <w:keepNext w:val="0"/>
              <w:keepLines w:val="0"/>
              <w:pageBreakBefore w:val="0"/>
              <w:wordWrap/>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技术负责人</w:t>
            </w:r>
            <w:r>
              <w:rPr>
                <w:rFonts w:hint="eastAsia" w:ascii="宋体" w:hAnsi="宋体" w:eastAsia="宋体" w:cs="宋体"/>
                <w:color w:val="auto"/>
                <w:sz w:val="24"/>
                <w:szCs w:val="24"/>
                <w:lang w:val="en-US" w:eastAsia="zh-CN"/>
              </w:rPr>
              <w:t>1人</w:t>
            </w:r>
          </w:p>
        </w:tc>
        <w:tc>
          <w:tcPr>
            <w:tcW w:w="6156" w:type="dxa"/>
            <w:noWrap w:val="0"/>
            <w:vAlign w:val="center"/>
          </w:tcPr>
          <w:p w14:paraId="0528E09A">
            <w:pPr>
              <w:keepNext w:val="0"/>
              <w:keepLines w:val="0"/>
              <w:pageBreakBefore w:val="0"/>
              <w:wordWrap/>
              <w:topLinePunct w:val="0"/>
              <w:bidi w:val="0"/>
              <w:spacing w:line="312"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电气或电力类工程师，持有</w:t>
            </w:r>
            <w:r>
              <w:rPr>
                <w:rFonts w:hint="eastAsia" w:ascii="宋体" w:hAnsi="宋体" w:eastAsia="宋体" w:cs="宋体"/>
                <w:strike w:val="0"/>
                <w:dstrike w:val="0"/>
                <w:color w:val="auto"/>
                <w:sz w:val="24"/>
                <w:szCs w:val="24"/>
                <w:highlight w:val="none"/>
                <w:lang w:val="en-US" w:eastAsia="zh-CN"/>
              </w:rPr>
              <w:t>国家相关应急管理局考核发放的特种</w:t>
            </w:r>
            <w:r>
              <w:rPr>
                <w:rFonts w:hint="eastAsia" w:ascii="宋体" w:hAnsi="宋体" w:eastAsia="宋体" w:cs="宋体"/>
                <w:color w:val="auto"/>
                <w:sz w:val="24"/>
                <w:szCs w:val="24"/>
                <w:highlight w:val="none"/>
              </w:rPr>
              <w:t>作业操作证。</w:t>
            </w:r>
          </w:p>
        </w:tc>
      </w:tr>
      <w:tr w14:paraId="3361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913" w:type="dxa"/>
            <w:noWrap w:val="0"/>
            <w:vAlign w:val="center"/>
          </w:tcPr>
          <w:p w14:paraId="6D30EBCE">
            <w:pPr>
              <w:keepNext w:val="0"/>
              <w:keepLines w:val="0"/>
              <w:pageBreakBefore w:val="0"/>
              <w:wordWrap/>
              <w:topLinePunct w:val="0"/>
              <w:bidi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338" w:type="dxa"/>
            <w:noWrap w:val="0"/>
            <w:vAlign w:val="center"/>
          </w:tcPr>
          <w:p w14:paraId="79B84791">
            <w:pPr>
              <w:keepNext w:val="0"/>
              <w:keepLines w:val="0"/>
              <w:pageBreakBefore w:val="0"/>
              <w:wordWrap/>
              <w:topLinePunct w:val="0"/>
              <w:bidi w:val="0"/>
              <w:spacing w:line="312"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监护人员</w:t>
            </w:r>
            <w:r>
              <w:rPr>
                <w:rFonts w:hint="eastAsia" w:ascii="宋体" w:hAnsi="宋体" w:eastAsia="宋体" w:cs="宋体"/>
                <w:color w:val="auto"/>
                <w:sz w:val="24"/>
                <w:szCs w:val="24"/>
                <w:lang w:val="en-US" w:eastAsia="zh-CN"/>
              </w:rPr>
              <w:t>3人</w:t>
            </w:r>
          </w:p>
        </w:tc>
        <w:tc>
          <w:tcPr>
            <w:tcW w:w="6156" w:type="dxa"/>
            <w:noWrap w:val="0"/>
            <w:vAlign w:val="center"/>
          </w:tcPr>
          <w:p w14:paraId="5CA2E6B7">
            <w:pPr>
              <w:keepNext w:val="0"/>
              <w:keepLines w:val="0"/>
              <w:pageBreakBefore w:val="0"/>
              <w:wordWrap/>
              <w:topLinePunct w:val="0"/>
              <w:bidi w:val="0"/>
              <w:spacing w:line="312"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电气或电力类工程师。</w:t>
            </w:r>
          </w:p>
        </w:tc>
      </w:tr>
      <w:tr w14:paraId="20B4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13" w:type="dxa"/>
            <w:noWrap w:val="0"/>
            <w:vAlign w:val="center"/>
          </w:tcPr>
          <w:p w14:paraId="561EC024">
            <w:pPr>
              <w:keepNext w:val="0"/>
              <w:keepLines w:val="0"/>
              <w:pageBreakBefore w:val="0"/>
              <w:wordWrap/>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338" w:type="dxa"/>
            <w:noWrap w:val="0"/>
            <w:vAlign w:val="center"/>
          </w:tcPr>
          <w:p w14:paraId="484174CC">
            <w:pPr>
              <w:keepNext w:val="0"/>
              <w:keepLines w:val="0"/>
              <w:pageBreakBefore w:val="0"/>
              <w:wordWrap/>
              <w:topLinePunct w:val="0"/>
              <w:bidi w:val="0"/>
              <w:spacing w:line="312"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电工</w:t>
            </w:r>
            <w:r>
              <w:rPr>
                <w:rFonts w:hint="eastAsia" w:ascii="宋体" w:hAnsi="宋体" w:eastAsia="宋体" w:cs="宋体"/>
                <w:color w:val="auto"/>
                <w:sz w:val="24"/>
                <w:szCs w:val="24"/>
                <w:lang w:val="en-US" w:eastAsia="zh-CN"/>
              </w:rPr>
              <w:t>15人</w:t>
            </w:r>
          </w:p>
        </w:tc>
        <w:tc>
          <w:tcPr>
            <w:tcW w:w="6156" w:type="dxa"/>
            <w:noWrap w:val="0"/>
            <w:vAlign w:val="center"/>
          </w:tcPr>
          <w:p w14:paraId="79585680">
            <w:pPr>
              <w:keepNext w:val="0"/>
              <w:keepLines w:val="0"/>
              <w:pageBreakBefore w:val="0"/>
              <w:wordWrap/>
              <w:topLinePunct w:val="0"/>
              <w:bidi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持有</w:t>
            </w:r>
            <w:r>
              <w:rPr>
                <w:rFonts w:hint="eastAsia" w:ascii="宋体" w:hAnsi="宋体" w:eastAsia="宋体" w:cs="宋体"/>
                <w:strike w:val="0"/>
                <w:dstrike w:val="0"/>
                <w:color w:val="auto"/>
                <w:sz w:val="24"/>
                <w:szCs w:val="24"/>
                <w:highlight w:val="none"/>
                <w:lang w:val="en-US" w:eastAsia="zh-CN"/>
              </w:rPr>
              <w:t>国家相关应急管理局考核发放的特种</w:t>
            </w:r>
            <w:r>
              <w:rPr>
                <w:rFonts w:hint="eastAsia" w:ascii="宋体" w:hAnsi="宋体" w:eastAsia="宋体" w:cs="宋体"/>
                <w:color w:val="auto"/>
                <w:sz w:val="24"/>
                <w:szCs w:val="24"/>
                <w:highlight w:val="none"/>
              </w:rPr>
              <w:t>作业操作证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电工作业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各工种的人员齐全且每个工种均配有3人</w:t>
            </w:r>
          </w:p>
        </w:tc>
      </w:tr>
    </w:tbl>
    <w:p w14:paraId="31B42717">
      <w:pPr>
        <w:keepNext w:val="0"/>
        <w:keepLines w:val="0"/>
        <w:pageBreakBefore w:val="0"/>
        <w:wordWrap/>
        <w:topLinePunct w:val="0"/>
        <w:bidi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注：</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必须满足以上人员的最低数量要求</w:t>
      </w:r>
      <w:r>
        <w:rPr>
          <w:rFonts w:hint="eastAsia" w:ascii="宋体" w:hAnsi="宋体" w:eastAsia="宋体" w:cs="宋体"/>
          <w:color w:val="auto"/>
          <w:sz w:val="24"/>
          <w:szCs w:val="24"/>
          <w:lang w:val="en-US" w:eastAsia="zh-CN"/>
        </w:rPr>
        <w:t>及本单位购买社保证明材料。</w:t>
      </w:r>
    </w:p>
    <w:p w14:paraId="45267F30">
      <w:pPr>
        <w:keepNext w:val="0"/>
        <w:keepLines w:val="0"/>
        <w:pageBreakBefore w:val="0"/>
        <w:wordWrap/>
        <w:topLinePunct w:val="0"/>
        <w:bidi w:val="0"/>
        <w:spacing w:line="312" w:lineRule="auto"/>
        <w:rPr>
          <w:rFonts w:hint="eastAsia" w:ascii="宋体" w:hAnsi="宋体" w:eastAsia="宋体" w:cs="宋体"/>
          <w:b/>
          <w:bCs/>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strike w:val="0"/>
          <w:dstrike w:val="0"/>
          <w:color w:val="auto"/>
          <w:sz w:val="24"/>
          <w:szCs w:val="24"/>
          <w:lang w:val="en-US" w:eastAsia="zh-CN"/>
        </w:rPr>
        <w:t>国家相关应急管理局考核发放的特种</w:t>
      </w:r>
      <w:r>
        <w:rPr>
          <w:rFonts w:hint="eastAsia" w:ascii="宋体" w:hAnsi="宋体" w:eastAsia="宋体" w:cs="宋体"/>
          <w:color w:val="auto"/>
          <w:sz w:val="24"/>
          <w:szCs w:val="24"/>
        </w:rPr>
        <w:t>作业操作证</w:t>
      </w:r>
      <w:r>
        <w:rPr>
          <w:rFonts w:hint="eastAsia" w:ascii="宋体" w:hAnsi="宋体" w:eastAsia="宋体" w:cs="宋体"/>
          <w:color w:val="auto"/>
          <w:sz w:val="24"/>
          <w:szCs w:val="24"/>
          <w:lang w:val="en-US" w:eastAsia="zh-CN"/>
        </w:rPr>
        <w:t>电工作业的工种：高压电工作业、低压电工作业、电力电缆作业、电气试验作业、继电保护作业</w:t>
      </w:r>
      <w:r>
        <w:rPr>
          <w:rFonts w:hint="eastAsia" w:ascii="宋体" w:hAnsi="宋体" w:eastAsia="宋体" w:cs="宋体"/>
          <w:color w:val="auto"/>
          <w:sz w:val="24"/>
          <w:szCs w:val="24"/>
        </w:rPr>
        <w:t>。</w:t>
      </w:r>
    </w:p>
    <w:bookmarkEnd w:id="0"/>
    <w:p w14:paraId="1AF72F57"/>
    <w:sectPr>
      <w:footerReference r:id="rId5" w:type="default"/>
      <w:pgSz w:w="11906" w:h="16838"/>
      <w:pgMar w:top="1440" w:right="1486" w:bottom="1440" w:left="16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0001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69590">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369590">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33CCAE"/>
    <w:multiLevelType w:val="singleLevel"/>
    <w:tmpl w:val="7333CCAE"/>
    <w:lvl w:ilvl="0" w:tentative="0">
      <w:start w:val="1"/>
      <w:numFmt w:val="decimal"/>
      <w:suff w:val="nothing"/>
      <w:lvlText w:val="（%1）"/>
      <w:lvlJc w:val="left"/>
      <w:pPr>
        <w:ind w:left="5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OTY1NTg1MDkwYzU1NTIzYmYwMzQzNDJhOWM2MWUifQ=="/>
  </w:docVars>
  <w:rsids>
    <w:rsidRoot w:val="2AF0037D"/>
    <w:rsid w:val="03327FC8"/>
    <w:rsid w:val="0A397E8E"/>
    <w:rsid w:val="1123036F"/>
    <w:rsid w:val="2A4C46A5"/>
    <w:rsid w:val="2AF0037D"/>
    <w:rsid w:val="31FA12FF"/>
    <w:rsid w:val="3784633D"/>
    <w:rsid w:val="555C3825"/>
    <w:rsid w:val="5FB3698D"/>
    <w:rsid w:val="6A7B5286"/>
    <w:rsid w:val="6EC23475"/>
    <w:rsid w:val="7C2B7F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普通正文"/>
    <w:basedOn w:val="7"/>
    <w:qFormat/>
    <w:uiPriority w:val="0"/>
    <w:pPr>
      <w:ind w:firstLine="200" w:firstLineChars="200"/>
    </w:pPr>
    <w:rPr>
      <w:kern w:val="2"/>
    </w:rPr>
  </w:style>
  <w:style w:type="paragraph" w:customStyle="1" w:styleId="7">
    <w:name w:val="正文1"/>
    <w:next w:val="6"/>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character" w:customStyle="1" w:styleId="8">
    <w:name w:val="本文正文 Char1 Char Char Char Char Char Char Char Char Char Char Char Char Char Char Char Char Char Char Char Char Char Char Char Char Char Char"/>
    <w:link w:val="9"/>
    <w:qFormat/>
    <w:uiPriority w:val="0"/>
    <w:rPr>
      <w:rFonts w:ascii="宋体" w:hAnsi="宋体"/>
      <w:kern w:val="0"/>
      <w:sz w:val="24"/>
    </w:rPr>
  </w:style>
  <w:style w:type="paragraph" w:customStyle="1" w:styleId="9">
    <w:name w:val="本文正文 Char1 Char Char Char Char Char Char Char Char Char Char Char Char Char Char Char Char Char Char Char Char Char Char Char Char"/>
    <w:basedOn w:val="1"/>
    <w:link w:val="8"/>
    <w:qFormat/>
    <w:uiPriority w:val="0"/>
    <w:pPr>
      <w:widowControl/>
      <w:spacing w:line="480" w:lineRule="exact"/>
      <w:ind w:firstLine="200" w:firstLineChars="200"/>
      <w:jc w:val="left"/>
    </w:pPr>
    <w:rPr>
      <w:rFonts w:ascii="宋体" w:hAnsi="宋体"/>
      <w:kern w:val="0"/>
      <w:sz w:val="24"/>
    </w:rPr>
  </w:style>
  <w:style w:type="paragraph" w:customStyle="1" w:styleId="10">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标题 2_0"/>
    <w:basedOn w:val="1"/>
    <w:next w:val="1"/>
    <w:qFormat/>
    <w:uiPriority w:val="0"/>
    <w:pPr>
      <w:keepNext/>
      <w:keepLines/>
      <w:tabs>
        <w:tab w:val="left" w:pos="-540"/>
      </w:tabs>
      <w:spacing w:before="260" w:after="260" w:line="240" w:lineRule="atLeast"/>
      <w:ind w:firstLine="200" w:firstLineChars="200"/>
      <w:outlineLvl w:val="1"/>
    </w:pPr>
    <w:rPr>
      <w:rFonts w:ascii="Arial" w:hAnsi="Arial"/>
      <w:b/>
      <w:sz w:val="28"/>
      <w:szCs w:val="20"/>
    </w:rPr>
  </w:style>
  <w:style w:type="paragraph" w:customStyle="1" w:styleId="12">
    <w:name w:val="正文正"/>
    <w:basedOn w:val="1"/>
    <w:qFormat/>
    <w:uiPriority w:val="0"/>
    <w:pPr>
      <w:spacing w:line="560" w:lineRule="exact"/>
      <w:ind w:firstLine="561"/>
    </w:pPr>
    <w:rPr>
      <w:rFonts w:ascii="Calibri" w:hAnsi="Calibri"/>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5826</Words>
  <Characters>6051</Characters>
  <Lines>0</Lines>
  <Paragraphs>0</Paragraphs>
  <TotalTime>41</TotalTime>
  <ScaleCrop>false</ScaleCrop>
  <LinksUpToDate>false</LinksUpToDate>
  <CharactersWithSpaces>6071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2024-08-29T02:15:00Z</dcterms:created>
  <dc:creator>Es</dc:creator>
  <cp:lastModifiedBy>lemon</cp:lastModifiedBy>
  <dcterms:modified xsi:type="dcterms:W3CDTF">2025-12-24T02:29:28Z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BA59F1759D414CB5992DE2A94FF16734_13</vt:lpwstr>
  </property>
  <property fmtid="{D5CDD505-2E9C-101B-9397-08002B2CF9AE}" pid="4" name="KSOTemplateDocerSaveRecord">
    <vt:lpwstr>eyJoZGlkIjoiM2IxNDQ1MDc3MzI0OGRiOGZlYzhkNTk2ZmI3NzZjODciLCJ1c2VySWQiOiI0OTU5OTE3NzIifQ==</vt:lpwstr>
  </property>
</Properties>
</file>